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082" w:rsidRDefault="002C5082">
      <w:pPr>
        <w:sectPr w:rsidR="002C5082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1785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6"/>
          <w:tab w:val="center" w:pos="5344"/>
          <w:tab w:val="center" w:pos="7578"/>
          <w:tab w:val="right" w:pos="10289"/>
        </w:tabs>
        <w:spacing w:after="23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3809" cy="33528"/>
                <wp:effectExtent l="0" t="0" r="0" b="0"/>
                <wp:docPr id="32275" name="Group 32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8"/>
                          <a:chOff x="0" y="0"/>
                          <a:chExt cx="603809" cy="33528"/>
                        </a:xfrm>
                      </wpg:grpSpPr>
                      <wps:wsp>
                        <wps:cNvPr id="45611" name="Shape 45611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12" name="Shape 45612"/>
                        <wps:cNvSpPr/>
                        <wps:spPr>
                          <a:xfrm>
                            <a:off x="0" y="21336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2275" style="width:47.544pt;height:2.64001pt;mso-position-horizontal-relative:char;mso-position-vertical-relative:line" coordsize="6038,335">
                <v:shape id="Shape 45613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45614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135"/>
          <w:tab w:val="center" w:pos="5344"/>
          <w:tab w:val="center" w:pos="7578"/>
          <w:tab w:val="center" w:pos="9309"/>
        </w:tabs>
        <w:spacing w:after="121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0"/>
          <w:tab w:val="center" w:pos="8354"/>
        </w:tabs>
        <w:spacing w:after="0" w:line="261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09"/>
        </w:tabs>
        <w:spacing w:after="92" w:line="261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30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36" w:line="261" w:lineRule="auto"/>
        <w:ind w:left="29"/>
      </w:pPr>
      <w:r>
        <w:t>Рабочая программа по дисциплине «Арбитражный процесс»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80" w:line="250" w:lineRule="auto"/>
        <w:ind w:left="-5"/>
      </w:pPr>
      <w:r>
        <w:rPr>
          <w:b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b/>
        </w:rPr>
        <w:t>_  _</w:t>
      </w:r>
      <w:proofErr w:type="gramEnd"/>
      <w:r>
        <w:rPr>
          <w:b/>
        </w:rP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0"/>
        </w:tabs>
        <w:spacing w:after="92" w:line="261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9"/>
          <w:vertAlign w:val="superscript"/>
        </w:rPr>
        <w:t xml:space="preserve"> </w:t>
      </w:r>
      <w:r>
        <w:rPr>
          <w:rFonts w:ascii="Calibri" w:eastAsia="Calibri" w:hAnsi="Calibri" w:cs="Calibri"/>
          <w:sz w:val="29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58" w:line="261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6"/>
          <w:tab w:val="center" w:pos="5344"/>
          <w:tab w:val="center" w:pos="7578"/>
          <w:tab w:val="right" w:pos="1028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3809" cy="33527"/>
                <wp:effectExtent l="0" t="0" r="0" b="0"/>
                <wp:docPr id="32276" name="Group 32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7"/>
                          <a:chOff x="0" y="0"/>
                          <a:chExt cx="603809" cy="33527"/>
                        </a:xfrm>
                      </wpg:grpSpPr>
                      <wps:wsp>
                        <wps:cNvPr id="45615" name="Shape 45615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16" name="Shape 45616"/>
                        <wps:cNvSpPr/>
                        <wps:spPr>
                          <a:xfrm>
                            <a:off x="0" y="21335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2276" style="width:47.544pt;height:2.63995pt;mso-position-horizontal-relative:char;mso-position-vertical-relative:line" coordsize="6038,335">
                <v:shape id="Shape 45617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45618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br w:type="page"/>
      </w:r>
    </w:p>
    <w:tbl>
      <w:tblPr>
        <w:tblStyle w:val="TableGrid"/>
        <w:tblW w:w="10271" w:type="dxa"/>
        <w:tblInd w:w="4" w:type="dxa"/>
        <w:tblCellMar>
          <w:top w:w="12" w:type="dxa"/>
          <w:left w:w="36" w:type="dxa"/>
        </w:tblCellMar>
        <w:tblLook w:val="04A0" w:firstRow="1" w:lastRow="0" w:firstColumn="1" w:lastColumn="0" w:noHBand="0" w:noVBand="1"/>
      </w:tblPr>
      <w:tblGrid>
        <w:gridCol w:w="777"/>
        <w:gridCol w:w="9494"/>
      </w:tblGrid>
      <w:tr w:rsidR="002C5082">
        <w:trPr>
          <w:trHeight w:val="271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730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Целями дисциплины «Арбитражный процесс» являются усвоение арбитражного процессуального законодательства и умение применить его при разрешении споров между хозяйствующими субъектами.  Задачи дисциплины: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6" w:firstLine="0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-24547</wp:posOffset>
                  </wp:positionV>
                  <wp:extent cx="185928" cy="132588"/>
                  <wp:effectExtent l="0" t="0" r="0" b="0"/>
                  <wp:wrapNone/>
                  <wp:docPr id="228" name="Picture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всестороннее, тщательное и глубокое изучение содержания арбитражных процессуальных норм.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6" w:firstLine="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-24566</wp:posOffset>
                  </wp:positionV>
                  <wp:extent cx="185928" cy="132588"/>
                  <wp:effectExtent l="0" t="0" r="0" b="0"/>
                  <wp:wrapNone/>
                  <wp:docPr id="247" name="Pictur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proofErr w:type="gramStart"/>
            <w:r>
              <w:t>исследование  общественных</w:t>
            </w:r>
            <w:proofErr w:type="gramEnd"/>
            <w:r>
              <w:t xml:space="preserve">  отношений,  регулируемых отраслью арбитражного процессуального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6" w:firstLine="0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-24548</wp:posOffset>
                  </wp:positionV>
                  <wp:extent cx="185928" cy="132588"/>
                  <wp:effectExtent l="0" t="0" r="0" b="0"/>
                  <wp:wrapNone/>
                  <wp:docPr id="267" name="Picture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анализ основных положений о правовом статусе субъектов арбитражного процессуального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72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6" w:firstLine="0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-24594</wp:posOffset>
                  </wp:positionV>
                  <wp:extent cx="185928" cy="132588"/>
                  <wp:effectExtent l="0" t="0" r="0" b="0"/>
                  <wp:wrapNone/>
                  <wp:docPr id="286" name="Picture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выявление закономерностей взаимодействия арбитражных процессуальных норм с регулируемыми ими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общественными отношениями, в том числе оснований возникновения, видов и содержания процессуальных прав, способов их реализации.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6" w:firstLine="0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-24541</wp:posOffset>
                  </wp:positionV>
                  <wp:extent cx="185928" cy="132588"/>
                  <wp:effectExtent l="0" t="0" r="0" b="0"/>
                  <wp:wrapNone/>
                  <wp:docPr id="310" name="Picture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изучение принципов арбитражного процессуального права, компетенции арбитражных судов.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6" w:firstLine="0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-24453</wp:posOffset>
                  </wp:positionV>
                  <wp:extent cx="185928" cy="132588"/>
                  <wp:effectExtent l="0" t="0" r="0" b="0"/>
                  <wp:wrapNone/>
                  <wp:docPr id="329" name="Picture 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усвоение основ процессуального доказывания и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6" w:firstLine="0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-24386</wp:posOffset>
                  </wp:positionV>
                  <wp:extent cx="185928" cy="132588"/>
                  <wp:effectExtent l="0" t="0" r="0" b="0"/>
                  <wp:wrapNone/>
                  <wp:docPr id="349" name="Picture 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познание правовой природы иска и его элементов.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50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146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-24596</wp:posOffset>
                  </wp:positionV>
                  <wp:extent cx="185928" cy="132588"/>
                  <wp:effectExtent l="0" t="0" r="0" b="0"/>
                  <wp:wrapNone/>
                  <wp:docPr id="368" name="Picture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формирование практических навыков применения норм права к отдельным ситуациям, возникающим при разбирательстве дел в судебном заседании арбитражного суда первой и второй инстанций.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16" w:type="dxa"/>
          <w:left w:w="30" w:type="dxa"/>
        </w:tblCellMar>
        <w:tblLook w:val="04A0" w:firstRow="1" w:lastRow="0" w:firstColumn="1" w:lastColumn="0" w:noHBand="0" w:noVBand="1"/>
      </w:tblPr>
      <w:tblGrid>
        <w:gridCol w:w="777"/>
        <w:gridCol w:w="499"/>
        <w:gridCol w:w="1498"/>
        <w:gridCol w:w="7497"/>
      </w:tblGrid>
      <w:tr w:rsidR="002C5082">
        <w:trPr>
          <w:trHeight w:val="27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1"/>
        </w:trPr>
        <w:tc>
          <w:tcPr>
            <w:tcW w:w="2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3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Приступая к изучению «Арбитражного процесса» обучающийся должен обладать навыками толкования и применения норм права и иметь твердые знания следующих учебных дисциплин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Адвокатура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Профессиональная этика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Гражданский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Судебное красноречие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Адвокатура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Профессиональная этика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Гражданский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Судебное красноречие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550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2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77E00" w:rsidTr="00277E00">
        <w:trPr>
          <w:trHeight w:val="550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277E00" w:rsidRDefault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" w:firstLine="0"/>
              <w:jc w:val="center"/>
              <w:rPr>
                <w:b/>
              </w:rPr>
            </w:pPr>
            <w:r>
              <w:rPr>
                <w:b/>
              </w:rPr>
              <w:t xml:space="preserve">ОПК-2: </w:t>
            </w:r>
            <w:r w:rsidRPr="00277E00">
              <w:rPr>
                <w:b/>
              </w:rPr>
              <w:t>Способен применять нормы материального и процессуального права при решении задач профессиональной деятельности</w:t>
            </w:r>
          </w:p>
        </w:tc>
      </w:tr>
      <w:tr w:rsidR="002C5082">
        <w:trPr>
          <w:trHeight w:val="75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39" w:lineRule="auto"/>
              <w:ind w:left="0" w:firstLine="0"/>
              <w:jc w:val="center"/>
            </w:pPr>
            <w:r>
              <w:rPr>
                <w:b/>
              </w:rPr>
              <w:t xml:space="preserve">ОПК-2.4: Применяет нормы арбитражного процессуального законодательства, регламентирующего деятельность арбитражного суда и других участников судебного процесса в ходе осуществления правосудия по экономическим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5" w:firstLine="0"/>
              <w:jc w:val="center"/>
            </w:pPr>
            <w:r>
              <w:rPr>
                <w:b/>
              </w:rPr>
              <w:t>спорам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478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национальное законодательство и международные нормативные акты, регулирующие арбитражные процессуальные правоотношения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актуальные ключевые проблемы в области современного российского арбитражного 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both"/>
            </w:pPr>
            <w:r>
              <w:t>основные понятия и институты арбитражного процессуального права, административного 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478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использовать полученные правовые знания для разрешения экономических споров с применением современных информационных технологий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480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анализировать и оценивать конкретную правовую ситуацию, сложившуюся в сфере экономической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478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использовать полученные правовые знания при обращении в арбитражный суд, рассмотрении арбитражного дела в судах различных инстанций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4314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  <w:right w:w="78" w:type="dxa"/>
        </w:tblCellMar>
        <w:tblLook w:val="04A0" w:firstRow="1" w:lastRow="0" w:firstColumn="1" w:lastColumn="0" w:noHBand="0" w:noVBand="1"/>
      </w:tblPr>
      <w:tblGrid>
        <w:gridCol w:w="1275"/>
        <w:gridCol w:w="9002"/>
      </w:tblGrid>
      <w:tr w:rsidR="002C5082">
        <w:trPr>
          <w:trHeight w:val="276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C5082" w:rsidRDefault="002C5082">
            <w:pPr>
              <w:spacing w:after="160" w:line="259" w:lineRule="auto"/>
              <w:ind w:left="0" w:firstLine="0"/>
            </w:pPr>
          </w:p>
        </w:tc>
      </w:tr>
      <w:tr w:rsidR="002C5082">
        <w:trPr>
          <w:trHeight w:val="276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понятийным аппаратом арбитражного 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480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методиками экспертной оценки нормативных правовых актов национального и международного характера в сфере разрешения экономических споров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478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работы с нормативно-правовыми актами гражданско-процессуального и административно- процессуального характера, научной литературой и аналитическими материалами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996"/>
          <w:tab w:val="center" w:pos="1275"/>
          <w:tab w:val="center" w:pos="4170"/>
          <w:tab w:val="center" w:pos="5135"/>
          <w:tab w:val="center" w:pos="5831"/>
          <w:tab w:val="center" w:pos="6947"/>
          <w:tab w:val="center" w:pos="8311"/>
          <w:tab w:val="center" w:pos="9014"/>
          <w:tab w:val="center" w:pos="9283"/>
        </w:tabs>
        <w:spacing w:after="7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6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7"/>
      </w:tblGrid>
      <w:tr w:rsidR="002C5082">
        <w:trPr>
          <w:trHeight w:val="27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предмет, метод, принципы, источники арбитражного процессуального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систему арбитражных судов;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понятие подведомственности и подсудности, их виды;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сущность искового производства;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понятие и виды доказательств;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стадии арбитражного процесса;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особенности производства по делам с участием иностранных лиц;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особенности разрешения споров третейским судом/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свободно ориентироваться в арбитражно-процессуальных нормах;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определять споры, подведомственные арбитражному суду;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определять подсудность экономических споров;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5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правильно определять состав участников арбитражно-процессуального правоотношения на основе материально- правового отношения, породившего данный спор/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грамотного разрешения предлагаемых практических ситуации;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составлять процессуальные документы;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обоснованного и уверенного отстаивания своей позиции по спорным вопросам;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• составления процессуальных документов (исковых заявлений, судебных актов, жалоб процессуального характера).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18" w:type="dxa"/>
          <w:left w:w="30" w:type="dxa"/>
        </w:tblCellMar>
        <w:tblLook w:val="04A0" w:firstRow="1" w:lastRow="0" w:firstColumn="1" w:lastColumn="0" w:noHBand="0" w:noVBand="1"/>
      </w:tblPr>
      <w:tblGrid>
        <w:gridCol w:w="990"/>
        <w:gridCol w:w="3176"/>
        <w:gridCol w:w="965"/>
        <w:gridCol w:w="696"/>
        <w:gridCol w:w="1114"/>
        <w:gridCol w:w="1366"/>
        <w:gridCol w:w="701"/>
        <w:gridCol w:w="1263"/>
      </w:tblGrid>
      <w:tr w:rsidR="002C5082">
        <w:trPr>
          <w:trHeight w:val="271"/>
        </w:trPr>
        <w:tc>
          <w:tcPr>
            <w:tcW w:w="1027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420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9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5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b/>
              </w:rPr>
              <w:t>Раздел 1. Раздел 1. Общая часть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C5082">
        <w:trPr>
          <w:trHeight w:val="917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 xml:space="preserve">Понятие, предмет, </w:t>
            </w:r>
            <w:proofErr w:type="spellStart"/>
            <w:proofErr w:type="gramStart"/>
            <w:r>
              <w:t>система,принципы</w:t>
            </w:r>
            <w:proofErr w:type="spellEnd"/>
            <w:proofErr w:type="gramEnd"/>
            <w:r>
              <w:t xml:space="preserve"> и источники арбитражного процессуального права.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Pr="00277E00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77E00" w:rsidRPr="00277E00">
              <w:t>ОПК-2.4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 xml:space="preserve">Л1.1 Л1.2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 xml:space="preserve">Л1.3Л2.1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7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C5082">
        <w:trPr>
          <w:trHeight w:val="917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right="35" w:firstLine="0"/>
              <w:jc w:val="both"/>
            </w:pPr>
            <w:r>
              <w:t>Понятие, предмет, система, принципы и источники арбитражного процессуального права.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77E00" w:rsidRPr="00277E00">
              <w:t>ОПК-2.4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 xml:space="preserve">Л1.1 Л1.2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 xml:space="preserve">Л1.3Л2.1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7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1358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lastRenderedPageBreak/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right="5" w:firstLine="0"/>
            </w:pPr>
            <w:r>
              <w:t>Понятие, предмет, система, источники и принципы арбитражного процессуального права (подготовка к практическому занятию, подготовка к написанию реферата, подготовка к тестированию)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7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917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Компетенция арбитражных судов в РФ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7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917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Компетенция арбитражных судов в РФ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7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84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4" w:type="dxa"/>
          <w:right w:w="27" w:type="dxa"/>
        </w:tblCellMar>
        <w:tblLook w:val="04A0" w:firstRow="1" w:lastRow="0" w:firstColumn="1" w:lastColumn="0" w:noHBand="0" w:noVBand="1"/>
      </w:tblPr>
      <w:tblGrid>
        <w:gridCol w:w="956"/>
        <w:gridCol w:w="3399"/>
        <w:gridCol w:w="932"/>
        <w:gridCol w:w="674"/>
        <w:gridCol w:w="1056"/>
        <w:gridCol w:w="1378"/>
        <w:gridCol w:w="672"/>
        <w:gridCol w:w="1210"/>
      </w:tblGrid>
      <w:tr w:rsidR="00277E00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Компетенция арбитражных судов в РФ (подготовка к практическому занятию, подготовка к тестированию)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9" w:lineRule="auto"/>
              <w:ind w:left="2" w:firstLine="0"/>
            </w:pPr>
            <w:r>
              <w:t xml:space="preserve">Лица, участвующие в деле, и иные участники арбитражного процесса.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Представительство  в арбитражном 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404" w:firstLine="0"/>
              <w:jc w:val="both"/>
            </w:pPr>
            <w:r>
              <w:t xml:space="preserve">Лица, участвующие в деле, и иные </w:t>
            </w:r>
            <w:proofErr w:type="spellStart"/>
            <w:proofErr w:type="gramStart"/>
            <w:r>
              <w:t>участни-ки</w:t>
            </w:r>
            <w:proofErr w:type="spellEnd"/>
            <w:proofErr w:type="gramEnd"/>
            <w:r>
              <w:t xml:space="preserve"> арбитражного процесса. Представительство  в арбитражном процессе 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157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Лица, участвующие в деле, и иные участники арбитражного процесса. Представительство  в арбитражном процессе (подготовка к практическому </w:t>
            </w:r>
            <w:proofErr w:type="spellStart"/>
            <w:r>
              <w:t>занятию,подготовка</w:t>
            </w:r>
            <w:proofErr w:type="spellEnd"/>
            <w:r>
              <w:t xml:space="preserve"> к написанию реферата, доклада, подготовка к тестированию) 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1135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9" w:lineRule="auto"/>
              <w:ind w:left="2" w:firstLine="0"/>
            </w:pPr>
            <w:r>
              <w:t xml:space="preserve">Доказательства и доказывание в арбитражном процессе.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Обеспечительные меры арбитражного суда. Процессуальные сроки, судебные расходы, штрафы и извещения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1138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9" w:lineRule="auto"/>
              <w:ind w:left="2" w:firstLine="0"/>
            </w:pPr>
            <w:r>
              <w:t xml:space="preserve">1.4. Доказательства и доказывание в арбитражном процессе.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Обеспечительные меры арбитражного суда. Процессуальные сроки, судебные расходы, штрафы и извещения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157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9" w:lineRule="auto"/>
              <w:ind w:left="2" w:firstLine="0"/>
            </w:pPr>
            <w:r>
              <w:t xml:space="preserve">Доказательства и доказывание в арбитражном процессе.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39" w:lineRule="auto"/>
              <w:ind w:left="2" w:firstLine="0"/>
            </w:pPr>
            <w:r>
              <w:t xml:space="preserve">Обеспечительные меры арбитражного суда. Процессуальные сроки, судебные расходы, штрафы и извещения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(подготовка к практическому занятию, подготовка к тестированию)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Раздел 2. Раздел 2. Особенная часть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Производство в арбитражном суде первой инстанции. Исковое производство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Производство в арбитражном суде первой инстанции. Исковое производство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1138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lastRenderedPageBreak/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Производство в арбитражном суде первой инстанции. Исковое производство (подготовка к практическому занятию, подготовка к тестированию)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4" w:firstLine="0"/>
            </w:pPr>
            <w:r>
              <w:t>Судебное разбирательство. Решения и определения   арбитражного суда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Судебное разбирательство. Решения и определения   арбитражного суда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>
        <w:trPr>
          <w:trHeight w:val="920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186" w:firstLine="0"/>
              <w:jc w:val="both"/>
            </w:pPr>
            <w:r>
              <w:t>Судебное разбирательство. Решения и определения   арбитражного суда (подготовка к практическому занятию, подготовка к тестированию)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84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4" w:type="dxa"/>
          <w:right w:w="100" w:type="dxa"/>
        </w:tblCellMar>
        <w:tblLook w:val="04A0" w:firstRow="1" w:lastRow="0" w:firstColumn="1" w:lastColumn="0" w:noHBand="0" w:noVBand="1"/>
      </w:tblPr>
      <w:tblGrid>
        <w:gridCol w:w="952"/>
        <w:gridCol w:w="3392"/>
        <w:gridCol w:w="932"/>
        <w:gridCol w:w="694"/>
        <w:gridCol w:w="1054"/>
        <w:gridCol w:w="1376"/>
        <w:gridCol w:w="672"/>
        <w:gridCol w:w="1205"/>
      </w:tblGrid>
      <w:tr w:rsidR="00277E00" w:rsidTr="00277E00">
        <w:trPr>
          <w:trHeight w:val="1136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134" w:firstLine="0"/>
              <w:jc w:val="both"/>
            </w:pPr>
            <w:r>
              <w:t>Производство в арбитражном суде первой инстанции по делам,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возникающим из административных и иных публичных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правоотношений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6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1138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134" w:firstLine="0"/>
              <w:jc w:val="both"/>
            </w:pPr>
            <w:r>
              <w:t>Производство в арбитражном суде первой инстанции по делам,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возникающим из административных и иных публичных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правоотношений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6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Особенности производства в арбитражном суде по отдельным категориям дел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6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Особенности производства в арбитражном суде по отдельным категориям дел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6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Производство по делам с участием иностранных лиц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6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Производство по делам с участием иностранных лиц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6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919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Производство по пересмотру судебных актов арбитражных судов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6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1136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Производство по пересмотру судебных актов арбитражных судов(подготовка к практическому </w:t>
            </w:r>
            <w:proofErr w:type="spellStart"/>
            <w:r>
              <w:t>занятию,подготовка</w:t>
            </w:r>
            <w:proofErr w:type="spellEnd"/>
            <w:r>
              <w:t xml:space="preserve"> к написанию реферата, доклада, подготовка к тестированию)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6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Прием зачета с оценкой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6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698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9" w:lineRule="auto"/>
              <w:ind w:left="2" w:firstLine="0"/>
            </w:pPr>
            <w:r>
              <w:t xml:space="preserve">Производство по пересмотру судебных актов по новым и вновь открывшимся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обстоятельствам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  <w:jc w:val="center"/>
            </w:pPr>
            <w:r>
              <w:t>15,8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lastRenderedPageBreak/>
              <w:t>2.17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Производство в арбитражном суде первой инстанции по делам, возникающим из административных и иных публичных правоотношений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77E00" w:rsidTr="00277E00">
        <w:trPr>
          <w:trHeight w:val="69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2.18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Особенности производства в арбитражном суде по отдельным категориям дел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P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277E00">
              <w:t>ОПК-2.4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center"/>
            </w:pPr>
            <w:r>
              <w:t xml:space="preserve">Л1.1 Л1.2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center"/>
            </w:pPr>
            <w:r>
              <w:t xml:space="preserve">Л1.3Л2.1 </w:t>
            </w:r>
          </w:p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00" w:rsidRDefault="00277E00" w:rsidP="00277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1" w:type="dxa"/>
        <w:tblInd w:w="4" w:type="dxa"/>
        <w:tblCellMar>
          <w:top w:w="53" w:type="dxa"/>
          <w:left w:w="30" w:type="dxa"/>
          <w:right w:w="115" w:type="dxa"/>
        </w:tblCellMar>
        <w:tblLook w:val="04A0" w:firstRow="1" w:lastRow="0" w:firstColumn="1" w:lastColumn="0" w:noHBand="0" w:noVBand="1"/>
      </w:tblPr>
      <w:tblGrid>
        <w:gridCol w:w="10271"/>
      </w:tblGrid>
      <w:tr w:rsidR="002C5082">
        <w:trPr>
          <w:trHeight w:val="550"/>
        </w:trPr>
        <w:tc>
          <w:tcPr>
            <w:tcW w:w="10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726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9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636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Арбитражное процессуальное право: предмет, метод, источники.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Система арбитражного 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арбитражного процессуального 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Понятие, значение и классификация принципов арбитражного процессуального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Характеристика организационно-функциональных принципов арбитражного процессуального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Характеристика функциональных принципов арбитражного процессуального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Понятие подведомственности. Виды </w:t>
            </w:r>
            <w:proofErr w:type="spellStart"/>
            <w:proofErr w:type="gramStart"/>
            <w:r>
              <w:t>подведом-ственности</w:t>
            </w:r>
            <w:proofErr w:type="spellEnd"/>
            <w:proofErr w:type="gramEnd"/>
            <w:r>
              <w:t xml:space="preserve"> дел арбитражным судам.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Подведомственность экономических споров и иных дел, возникающих из гражданских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Подведомственность дел особого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Подведомственность дел об оспаривании решений третейских судов и о выдаче исполнительных листов на принудительное исполнение решений третейских судов.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082" w:rsidRDefault="002C50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51" w:type="dxa"/>
          <w:left w:w="34" w:type="dxa"/>
        </w:tblCellMar>
        <w:tblLook w:val="04A0" w:firstRow="1" w:lastRow="0" w:firstColumn="1" w:lastColumn="0" w:noHBand="0" w:noVBand="1"/>
      </w:tblPr>
      <w:tblGrid>
        <w:gridCol w:w="10277"/>
      </w:tblGrid>
      <w:tr w:rsidR="002C5082">
        <w:trPr>
          <w:trHeight w:val="149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firstLine="0"/>
            </w:pPr>
            <w:r>
              <w:lastRenderedPageBreak/>
              <w:t>Подведомственность арбитражным судам дел о признании и приведении в исполнение решений иностранных судов и иностранных арбитражных решений.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Специальная подведомственность.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подсудности.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Виды подсудности дел арбитражным судам: общая, альтернативная, исключительная, договорная.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Передача дела из одного арбитражного суда в другой арбитражный суд.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Состав арбитражного суда, порядок его формирования. Институт отвода (самоотвода).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Стороны в арбитражном процессе: понятие, виды, процессуальные права и обязанности.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Процессуальное соучастие: понятие, виды, процессуальные права и обязанности.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Процессуальное правопреемство в арбитражном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Третьи лица в арбитражном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Участие прокурора в арбитражном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8" w:lineRule="auto"/>
              <w:ind w:firstLine="0"/>
            </w:pPr>
            <w:r>
              <w:t>Участие в арбитражном процессе государственных органов, органов местного самоуправления, иных органов и организаций, отдельных лиц в защиту публичных интересов, прав и законных интересов других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Представительство в арбитражном суде.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Лица, содействующие правосудию: понятие, состав, основные права и обязанности.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Предмет доказывания в арбитражном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Бремя доказывания как институт арбитражного процессуального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Роль суда в доказательственной деятельности лиц, участвующих в деле.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признаки и классификация судебных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Письменные доказательства.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Электронные доказательства: понятие, особенности исследования и оценки.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Вещественные доказательства.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Объяснения участвующих в деле лиц как </w:t>
            </w:r>
            <w:proofErr w:type="gramStart"/>
            <w:r>
              <w:t>разно-</w:t>
            </w:r>
            <w:proofErr w:type="spellStart"/>
            <w:r>
              <w:t>видность</w:t>
            </w:r>
            <w:proofErr w:type="spellEnd"/>
            <w:proofErr w:type="gramEnd"/>
            <w:r>
              <w:t xml:space="preserve"> доказательств в арбитражном суде.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Заключение эксперта как доказательство в арбитражном суде.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Консультация специалиста как доказательство в арбитражном суде.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Свидетельские показания.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proofErr w:type="gramStart"/>
            <w:r>
              <w:t>Аудио-видеозаписи</w:t>
            </w:r>
            <w:proofErr w:type="gramEnd"/>
            <w:r>
              <w:t>, иные документы и материалы, используемые в качестве доказательств в арбитражном суде.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Исследование и оценка судебных доказательств в арбитражном суде.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 xml:space="preserve">Порядок предъявления иска и последствия его нарушения. Исковое заявление, его форма и </w:t>
            </w:r>
            <w:proofErr w:type="gramStart"/>
            <w:r>
              <w:t>со-держание</w:t>
            </w:r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Возвращение искового заявления. Отзыв на </w:t>
            </w:r>
            <w:proofErr w:type="spellStart"/>
            <w:proofErr w:type="gramStart"/>
            <w:r>
              <w:t>ис-ковое</w:t>
            </w:r>
            <w:proofErr w:type="spellEnd"/>
            <w:proofErr w:type="gramEnd"/>
            <w:r>
              <w:t xml:space="preserve"> заявление. Предъявление встречного иска.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Мировое соглашение в арбитражном суде.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Общая характеристика судебного разбирательства в арбитражном суде первой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Участие в судебном заседании путем использования систем видеоконференцсвязи.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Временная остановка судебного разбирательства в арбитражном суде первой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Окончание производства по делу без принятия арбитражным судом судебного решения.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8" w:lineRule="auto"/>
              <w:ind w:firstLine="0"/>
            </w:pPr>
            <w:r>
              <w:t>Рассмотрение дел об оспаривании нормативных правовых актов. Право на обращение в арбитражный суд с заявлением о признании нормативного правового акта недействующим. Судебное разбирательство. Опубликование решения арбитражного суда по делу об оспаривании нормативного правового акта.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firstLine="0"/>
            </w:pPr>
            <w:r>
              <w:t>Рассмотрение дел об оспаривании ненормативных правовых актов, решений и действий (бездействия) государственных органов, органов местного самоуправления, иных органов, должностных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6" w:line="238" w:lineRule="auto"/>
              <w:ind w:firstLine="0"/>
            </w:pPr>
            <w:r>
              <w:t>Рассмотрение дел об административных правонарушениях. Рассмотрение дел о привлечении к административной ответственности. Рассмотрение дел об оспаривании решений административных органов о привлечении к административной ответственности. Рассмотрение дел о взыскании обязательных платежей и санкций.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Признаки банкротства. Состав и размер </w:t>
            </w:r>
            <w:proofErr w:type="spellStart"/>
            <w:proofErr w:type="gramStart"/>
            <w:r>
              <w:t>денеж-ных</w:t>
            </w:r>
            <w:proofErr w:type="spellEnd"/>
            <w:proofErr w:type="gramEnd"/>
            <w:r>
              <w:t xml:space="preserve"> обязательств и обязательных платежей. Арбитражные управляющие: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статус, права и обязанности, ответственность.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Значение саморегулируемых организаций арбитражных управляющих в деле о банкротстве. Процедуры банкротства: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понятие, виды и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 xml:space="preserve">Порядок утверждения арбитражного </w:t>
            </w:r>
            <w:proofErr w:type="gramStart"/>
            <w:r>
              <w:t>управляю-</w:t>
            </w:r>
            <w:proofErr w:type="spellStart"/>
            <w:r>
              <w:t>щего</w:t>
            </w:r>
            <w:proofErr w:type="spellEnd"/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firstLine="0"/>
            </w:pPr>
            <w:r>
              <w:t xml:space="preserve">Наблюдение: цель и последствия введения, процессуальное значение. Временный </w:t>
            </w:r>
            <w:proofErr w:type="gramStart"/>
            <w:r>
              <w:t>управляю-</w:t>
            </w:r>
            <w:proofErr w:type="spellStart"/>
            <w:r>
              <w:t>щий</w:t>
            </w:r>
            <w:proofErr w:type="spellEnd"/>
            <w:proofErr w:type="gramEnd"/>
            <w:r>
              <w:t>: права и обязанности. Окончание наблюдения.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Финансовое оздоровление: цель, порядок и последствия введения.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Внешнее управление: цель, порядок и последствия введения. Роль арбитражного суда при осуществлении финансового оздоровления и внешнего управления.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Конкурсное производство: понятие, цель введения, основные задачи. Порядок введения конкурсного производства. Основные полномочия конкурсного управляющего.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firstLine="0"/>
            </w:pPr>
            <w:r>
              <w:t>Мировое соглашение в деле о банкротстве: особенности и значение. Порядок заключения, форма и содержание мирового соглашения.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банкротства гражданина.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3" w:lineRule="auto"/>
              <w:ind w:firstLine="0"/>
            </w:pPr>
            <w:r>
              <w:t>Формы пересмотра постановлений арбитражного суда первой инстанции. Сущность апелляционного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58. Право апелляционного обжалования. Объекты, субъекты, сроки апелляционного обжалования. Арбитражный суд апелляционной инстанции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Процессуальный порядок подачи апелляционной жалобы.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8" w:lineRule="auto"/>
              <w:ind w:firstLine="0"/>
            </w:pPr>
            <w:r>
              <w:lastRenderedPageBreak/>
              <w:t>Процессуальный порядок разрешения вопроса о принятии апелляционной жалобы. Оставление апелляционной жалобы без движения и возвращение апелляционной жалобы.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>Процессуальный порядок и пределы рассмотрения дела арбитражным судом апелляционной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Полномочия арбитражного суда апелляционной инстанции. Основания к отмене и изменению решения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082" w:rsidRDefault="002C50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099" w:right="12" w:firstLine="0"/>
        <w:jc w:val="both"/>
      </w:pPr>
    </w:p>
    <w:tbl>
      <w:tblPr>
        <w:tblStyle w:val="TableGrid"/>
        <w:tblW w:w="10277" w:type="dxa"/>
        <w:tblInd w:w="0" w:type="dxa"/>
        <w:tblCellMar>
          <w:top w:w="51" w:type="dxa"/>
          <w:left w:w="34" w:type="dxa"/>
          <w:right w:w="20" w:type="dxa"/>
        </w:tblCellMar>
        <w:tblLook w:val="04A0" w:firstRow="1" w:lastRow="0" w:firstColumn="1" w:lastColumn="0" w:noHBand="0" w:noVBand="1"/>
      </w:tblPr>
      <w:tblGrid>
        <w:gridCol w:w="10277"/>
      </w:tblGrid>
      <w:tr w:rsidR="002C5082">
        <w:trPr>
          <w:trHeight w:val="8389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арбитражного суда первой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Апелляционное обжалование определений арбитражного суда первой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Кассационное производство: понятие, сущность.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Субъекты права кассационного обжалования.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Предмет (объект) кассационного обжалования.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Принятие кассационной жалобы к производству арбитражного суда.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и сроки подачи кассационной жалобы. Восстановление пропущенного срока на кассационное обжалование.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Форма и содержание кассационной жалобы.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Оставление кассационной жалобы без движения и возвращение кассационной жалобы: общее и различия.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и сроки рассмотрения дела в кассационной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59" w:lineRule="auto"/>
              <w:ind w:firstLine="0"/>
            </w:pPr>
            <w:r>
              <w:t>Пределы рассмотрения дели в кассационной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Полномочия кассационного суда.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5"/>
              <w:ind w:firstLine="0"/>
            </w:pPr>
            <w:r>
              <w:t>Основания для изменения или отмены решения, постановления арбитражного суда первой и апелляционной инстанций.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75. Постановление арбитражного суда кассационной инстанции. Обязательность указаний кассационной инстанции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по пересмотру судебных актов в порядке надзора: понятие, сущность.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Субъекты права оспаривания судебных актов в порядке надзора.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Предмет (объект) надзорного оспаривания.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Порядок и срок подачи заявления, </w:t>
            </w:r>
            <w:proofErr w:type="spellStart"/>
            <w:proofErr w:type="gramStart"/>
            <w:r>
              <w:t>представле-ния</w:t>
            </w:r>
            <w:proofErr w:type="spellEnd"/>
            <w:proofErr w:type="gramEnd"/>
            <w:r>
              <w:t xml:space="preserve"> в порядке надзора.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Форма и содержание заявления, представления о пересмотре судебного акта в порядке надзора.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Принятие заявления, представления о пересмотре судебного акта в порядке надзора: процессуальный порядок, виды принимаемых решении.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Рассмотрение заявления, представления о пересмотре судебного актов порядке надзора в Верховный Суд РФ: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процессуальный порядок, виды принимаемых решений.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порядок рассмотрения дела </w:t>
            </w:r>
            <w:proofErr w:type="gramStart"/>
            <w:r>
              <w:t>в Верховного Суда</w:t>
            </w:r>
            <w:proofErr w:type="gramEnd"/>
            <w:r>
              <w:t xml:space="preserve"> РФ.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Полномочия Президиума Верховного Суда РФ.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Основания к отмене или изменению судебного акта, оспариваемого в порядке надзора.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Постановление Президиума Верховного Суда РФ. Обязательность указаний надзорной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firstLine="0"/>
            </w:pPr>
            <w:r>
              <w:t>Общая характеристика исполнительного производства как заключительной стадии арбитражного процесса и исполнительных документов.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Субъекты исполнительного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 xml:space="preserve">Обращение взыскания на имущество </w:t>
            </w:r>
            <w:proofErr w:type="spellStart"/>
            <w:r>
              <w:t>должникагражданина</w:t>
            </w:r>
            <w:proofErr w:type="spellEnd"/>
            <w:r>
              <w:t>. Особенности обращения взыскания на имущество должника- организации.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8" w:lineRule="auto"/>
              <w:ind w:firstLine="0"/>
            </w:pPr>
            <w:r>
              <w:t>Распределение взысканных сумм между взыскателями. Расходы по совершению исполнительных действий и порядок их возмещения.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Исполнительский сбор. Ответственность за неисполнение или ненадлежащее исполнение судебного акта.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Защита прав взыскателя, должника и других лиц при исполнении судебных актов арбитражных судов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6311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lastRenderedPageBreak/>
              <w:t>Состав арбитражного суда.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Отводы в арбитражном суде.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Компетенция арбитражных судов.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Лица, участвующие в деле, и иные участники арбитражного процесса.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Представительство в арбитражном суде.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Доказательства и доказывание.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Обеспечительные меры арбитражного суда.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Судебные расходы.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Процессуальные сроки.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Судебные штрафы.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Судебные извещения.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Предъявление иска.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Подготовка дела к судебному разбирательству.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Примирительные процедуры. Мировое соглашение.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Приостановление производства по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Оставление заявления без рассмотрения.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Прекращение производства по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Судебное разбирательство.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Решение арбитражного суда.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Определение арбитражного суда.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Особенности рассмотрения дел, возникающих из административных и </w:t>
            </w:r>
            <w:proofErr w:type="gramStart"/>
            <w:r>
              <w:t>иных  публичных</w:t>
            </w:r>
            <w:proofErr w:type="gramEnd"/>
            <w:r>
              <w:t xml:space="preserve"> </w:t>
            </w:r>
            <w:proofErr w:type="spellStart"/>
            <w:r>
              <w:t>пра-воотношений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>Рассмотрение дел об оспаривании нормативных правовых актов.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firstLine="0"/>
            </w:pPr>
            <w:r>
              <w:t>Рассмотрение дел об оспаривании ненормативных правовых актов, решений и действий (</w:t>
            </w:r>
            <w:proofErr w:type="gramStart"/>
            <w:r>
              <w:t>без-действия</w:t>
            </w:r>
            <w:proofErr w:type="gramEnd"/>
            <w:r>
              <w:t>) государственных органов, органов местного самоуправления, иных органов, организаций, наделенных федеральным законом отдельными.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государственными или иными публичными полномочиями, должностных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firstLine="0"/>
            </w:pPr>
            <w:r>
              <w:t>Рассмотрение дел об административных правонарушениях.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Рассмотрение дел о взыскании обязательных платежей и санкций.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2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51" w:type="dxa"/>
          <w:left w:w="34" w:type="dxa"/>
        </w:tblCellMar>
        <w:tblLook w:val="04A0" w:firstRow="1" w:lastRow="0" w:firstColumn="1" w:lastColumn="0" w:noHBand="0" w:noVBand="1"/>
      </w:tblPr>
      <w:tblGrid>
        <w:gridCol w:w="10277"/>
      </w:tblGrid>
      <w:tr w:rsidR="002C5082">
        <w:trPr>
          <w:trHeight w:val="4434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Рассмотрение дел об установлении фактов, имеющих юридическое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8" w:lineRule="auto"/>
              <w:ind w:firstLine="0"/>
            </w:pPr>
            <w:r>
              <w:t xml:space="preserve">Рассмотрение дел о присуждении компенсации за нарушение права </w:t>
            </w:r>
            <w:proofErr w:type="gramStart"/>
            <w:r>
              <w:t>на  судопроизводство</w:t>
            </w:r>
            <w:proofErr w:type="gramEnd"/>
            <w:r>
              <w:t xml:space="preserve"> в разумный срок или права на исполнение судебного акта в разумный срок.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Рассмотрение дел о несостоятельности (банкротстве).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Рассмотрение дел по корпоративным спорам.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Рассмотрение дел о защите прав и законных интересов группы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Рассмотрение дел в порядке упрощенного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Производство по делам об оспаривании решений третейских судов и о выдаче исполнительных листов на принудительное исполнение решений третейских судов.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firstLine="0"/>
            </w:pPr>
            <w:r>
              <w:t>Производство по делам о признании и приведении в исполнение решений   иностранных судов и иностранных арбитражных решений.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Компетенция арбитражных судов в Российской Федерации по рассмотрению дел с участием иностранных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рассмотрения дел с участием иностранных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в арбитражном суде апелляционной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в арбитражном суде кассационной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>Производство по пересмотру судебных актов в порядке надзора.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37" w:lineRule="auto"/>
              <w:ind w:firstLine="0"/>
            </w:pPr>
            <w:r>
              <w:t>Производство по пересмотру вступивших в законную силу судебных актов по новым или вновь открывшимся обстоятельствам.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Производство по делам, связанным с исполнением судебных </w:t>
            </w:r>
            <w:proofErr w:type="gramStart"/>
            <w:r>
              <w:t>актов  арбитражных</w:t>
            </w:r>
            <w:proofErr w:type="gramEnd"/>
            <w:r>
              <w:t xml:space="preserve"> судов.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оценочных материалов по дисциплине прилагается.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Тестирование, дискуссия, устный опрос, реферат, доклад, сообщение, семинар, кейс-задачи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1" w:type="dxa"/>
        <w:tblInd w:w="4" w:type="dxa"/>
        <w:tblCellMar>
          <w:top w:w="50" w:type="dxa"/>
          <w:left w:w="30" w:type="dxa"/>
        </w:tblCellMar>
        <w:tblLook w:val="04A0" w:firstRow="1" w:lastRow="0" w:firstColumn="1" w:lastColumn="0" w:noHBand="0" w:noVBand="1"/>
      </w:tblPr>
      <w:tblGrid>
        <w:gridCol w:w="688"/>
        <w:gridCol w:w="1906"/>
        <w:gridCol w:w="4062"/>
        <w:gridCol w:w="2259"/>
        <w:gridCol w:w="1356"/>
      </w:tblGrid>
      <w:tr w:rsidR="002C5082">
        <w:trPr>
          <w:trHeight w:val="271"/>
        </w:trPr>
        <w:tc>
          <w:tcPr>
            <w:tcW w:w="1027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81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5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1359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8" w:firstLine="0"/>
            </w:pPr>
            <w:r>
              <w:lastRenderedPageBreak/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Ярков В.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Арбитражный процесс: учебник: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 xml:space="preserve">https://biblioclub.ru/index.php?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proofErr w:type="spellStart"/>
            <w:r>
              <w:t>page</w:t>
            </w:r>
            <w:proofErr w:type="spellEnd"/>
            <w:r>
              <w:t>=</w:t>
            </w:r>
            <w:proofErr w:type="spellStart"/>
            <w:r>
              <w:t>book&amp;id</w:t>
            </w:r>
            <w:proofErr w:type="spellEnd"/>
            <w:r>
              <w:t>=683417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right="32" w:firstLine="0"/>
              <w:jc w:val="both"/>
            </w:pPr>
            <w:r>
              <w:t xml:space="preserve">Уральский государственный юридический университет. – 8-е изд., </w:t>
            </w:r>
            <w:proofErr w:type="spellStart"/>
            <w:r>
              <w:t>перераб</w:t>
            </w:r>
            <w:proofErr w:type="spellEnd"/>
            <w:r>
              <w:t>. и доп. – Москва : Статут,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1795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8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Скуратовского М. 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7" w:lineRule="auto"/>
              <w:ind w:left="6" w:firstLine="0"/>
            </w:pPr>
            <w:r>
              <w:t xml:space="preserve">Арбитражный </w:t>
            </w:r>
            <w:proofErr w:type="gramStart"/>
            <w:r>
              <w:t>процесс :</w:t>
            </w:r>
            <w:proofErr w:type="gramEnd"/>
            <w:r>
              <w:t xml:space="preserve"> практикум: учебное пособие: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 xml:space="preserve">https://biblioclub.ru/index.php?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proofErr w:type="spellStart"/>
            <w:r>
              <w:t>page</w:t>
            </w:r>
            <w:proofErr w:type="spellEnd"/>
            <w:r>
              <w:t>=</w:t>
            </w:r>
            <w:proofErr w:type="spellStart"/>
            <w:r>
              <w:t>book&amp;id</w:t>
            </w:r>
            <w:proofErr w:type="spellEnd"/>
            <w:r>
              <w:t>=683341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 xml:space="preserve">под ред. М. Л.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3" w:line="239" w:lineRule="auto"/>
              <w:ind w:left="6" w:right="36" w:firstLine="0"/>
              <w:jc w:val="both"/>
            </w:pPr>
            <w:proofErr w:type="gramStart"/>
            <w:r>
              <w:t>Скуратовского ;</w:t>
            </w:r>
            <w:proofErr w:type="gramEnd"/>
            <w:r>
              <w:t xml:space="preserve"> Уральский государственный юридический университет.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 xml:space="preserve">– 5-е изд., </w:t>
            </w:r>
            <w:proofErr w:type="spellStart"/>
            <w:r>
              <w:t>испр</w:t>
            </w:r>
            <w:proofErr w:type="spellEnd"/>
            <w:r>
              <w:t>. и доп. – Москва : Статут,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01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8" w:firstLine="0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Федоренко Н. В. , О. В. Литвинова, Ю. В. Федоренко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 xml:space="preserve">Арбитражный процесс: учебное пособие: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 xml:space="preserve">https://biblioclub.ru/index.php?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proofErr w:type="spellStart"/>
            <w:r>
              <w:t>page</w:t>
            </w:r>
            <w:proofErr w:type="spellEnd"/>
            <w:r>
              <w:t>=</w:t>
            </w:r>
            <w:proofErr w:type="spellStart"/>
            <w:r>
              <w:t>book&amp;id</w:t>
            </w:r>
            <w:proofErr w:type="spellEnd"/>
            <w:r>
              <w:t>=614915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5" w:lineRule="auto"/>
              <w:ind w:left="6" w:firstLine="0"/>
            </w:pPr>
            <w:r>
              <w:t>Ростовский государственный экономический университет (РИНХ). – Ростов-на-</w:t>
            </w:r>
            <w:proofErr w:type="gramStart"/>
            <w:r>
              <w:t>Дону :</w:t>
            </w:r>
            <w:proofErr w:type="gramEnd"/>
            <w:r>
              <w:t xml:space="preserve"> Издательско- полиграфический комплекс РГЭУ (РИНХ),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8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276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5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179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8" w:firstLine="0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 xml:space="preserve">Афанасьев С.Ф.,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6" w:line="239" w:lineRule="auto"/>
              <w:ind w:left="4" w:firstLine="0"/>
            </w:pPr>
            <w:r>
              <w:t xml:space="preserve">Баулин О.В., Лукьянова И.Н.,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proofErr w:type="spellStart"/>
            <w:r>
              <w:t>Опалев</w:t>
            </w:r>
            <w:proofErr w:type="spellEnd"/>
            <w:r>
              <w:t xml:space="preserve"> Р.О.,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 xml:space="preserve">Михайлов С.М.,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proofErr w:type="spellStart"/>
            <w:r>
              <w:t>Раскатова</w:t>
            </w:r>
            <w:proofErr w:type="spellEnd"/>
            <w:r>
              <w:t xml:space="preserve"> Н.Н., Фокина М.А., Юдин А.В., Юсупов Т.Б.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 xml:space="preserve">КУРС ДОКАЗАТЕЛЬСТВЕННОГО ПРАВА: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both"/>
            </w:pPr>
            <w:r>
              <w:t xml:space="preserve">ГРАЖДАНСКИЙ ПРОЦЕСС. АРБИТРАЖНЫЙ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 xml:space="preserve">ПРОЦЕСС. АДМИНИСТРАТИВНОЕ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СУДОПРОИЗВОДСТВО: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https://www.iprbookshop.ru/94593.html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под редакцией М. А. Фокиной. — 2-е изд. — Москва : Статут,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3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3" w:type="dxa"/>
        <w:tblInd w:w="2" w:type="dxa"/>
        <w:tblCellMar>
          <w:top w:w="13" w:type="dxa"/>
          <w:right w:w="3" w:type="dxa"/>
        </w:tblCellMar>
        <w:tblLook w:val="04A0" w:firstRow="1" w:lastRow="0" w:firstColumn="1" w:lastColumn="0" w:noHBand="0" w:noVBand="1"/>
      </w:tblPr>
      <w:tblGrid>
        <w:gridCol w:w="752"/>
        <w:gridCol w:w="1841"/>
        <w:gridCol w:w="4089"/>
        <w:gridCol w:w="2280"/>
        <w:gridCol w:w="1311"/>
      </w:tblGrid>
      <w:tr w:rsidR="002C5082" w:rsidTr="00D03580">
        <w:trPr>
          <w:trHeight w:val="27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3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135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 xml:space="preserve">Туманова Л. </w:t>
            </w:r>
            <w:proofErr w:type="gramStart"/>
            <w:r>
              <w:t>В. ,</w:t>
            </w:r>
            <w:proofErr w:type="gramEnd"/>
            <w:r>
              <w:t xml:space="preserve"> Н. Д.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Эриашвили</w:t>
            </w:r>
            <w:proofErr w:type="spellEnd"/>
            <w:r>
              <w:t xml:space="preserve">, О. В. </w:t>
            </w:r>
            <w:proofErr w:type="spellStart"/>
            <w:r>
              <w:t>Исаенкова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Арбитражный процесс: учебное пособие: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https://biblioclub.ru/index.php?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proofErr w:type="spellStart"/>
            <w:r>
              <w:t>page</w:t>
            </w:r>
            <w:proofErr w:type="spellEnd"/>
            <w:r>
              <w:t>=</w:t>
            </w:r>
            <w:proofErr w:type="spellStart"/>
            <w:r>
              <w:t>book&amp;id</w:t>
            </w:r>
            <w:proofErr w:type="spellEnd"/>
            <w:r>
              <w:t>=685308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r>
              <w:t xml:space="preserve">под общ. ред. Л. В.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proofErr w:type="gramStart"/>
            <w:r>
              <w:t>Тумановой ;</w:t>
            </w:r>
            <w:proofErr w:type="gramEnd"/>
            <w:r>
              <w:t xml:space="preserve"> под ред. Н. Д. </w:t>
            </w:r>
            <w:proofErr w:type="spellStart"/>
            <w:r>
              <w:t>Эриашвили</w:t>
            </w:r>
            <w:proofErr w:type="spellEnd"/>
            <w:r>
              <w:t xml:space="preserve">. – 8-е изд., </w:t>
            </w:r>
            <w:proofErr w:type="spellStart"/>
            <w:r>
              <w:t>перераб</w:t>
            </w:r>
            <w:proofErr w:type="spellEnd"/>
            <w:r>
              <w:t xml:space="preserve">. и доп. – Москва : </w:t>
            </w:r>
            <w:proofErr w:type="spellStart"/>
            <w:r>
              <w:t>Юнити</w:t>
            </w:r>
            <w:proofErr w:type="spellEnd"/>
            <w:r>
              <w:t>-Дана : Закон и право,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78"/>
        </w:trPr>
        <w:tc>
          <w:tcPr>
            <w:tcW w:w="102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7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3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39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2C5082" w:rsidRPr="00277E00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277E00">
              <w:rPr>
                <w:lang w:val="en-US"/>
              </w:rPr>
              <w:t xml:space="preserve"> </w:t>
            </w:r>
            <w:r>
              <w:t>указания</w:t>
            </w:r>
            <w:r w:rsidRPr="00277E0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2C5082" w:rsidRPr="00277E00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277E0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2C5082" w:rsidRPr="00277E00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277E00">
              <w:rPr>
                <w:lang w:val="en-US"/>
              </w:rPr>
              <w:t xml:space="preserve">https://ntb.donstu.ru/content/rukovodstvo-dlya- </w:t>
            </w:r>
            <w:proofErr w:type="spellStart"/>
            <w:r w:rsidRPr="00277E00">
              <w:rPr>
                <w:lang w:val="en-US"/>
              </w:rPr>
              <w:t>prepodavateley-po-organizacii-i-planirovaniyu</w:t>
            </w:r>
            <w:proofErr w:type="spellEnd"/>
            <w:r w:rsidRPr="00277E0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78"/>
        </w:trPr>
        <w:tc>
          <w:tcPr>
            <w:tcW w:w="102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7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ЭБС НТБ ДГТУ  [http://ntb.donstu.ru], [http://ntb.donstu.ru]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78"/>
        </w:trPr>
        <w:tc>
          <w:tcPr>
            <w:tcW w:w="102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76"/>
        </w:trPr>
        <w:tc>
          <w:tcPr>
            <w:tcW w:w="102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6.3.2.1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8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6.3.2.2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6.3.2.3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8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lastRenderedPageBreak/>
              <w:t>6.3.2.4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6.3.2.5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6.3.2.6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74"/>
        </w:trPr>
        <w:tc>
          <w:tcPr>
            <w:tcW w:w="102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696"/>
        </w:trPr>
        <w:tc>
          <w:tcPr>
            <w:tcW w:w="102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0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8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7.1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Учебный зал судебных заседаний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7.2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50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7.3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hanging="70"/>
              <w:jc w:val="both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Герб РФ, место для судебного состава, трибуна для выступления, мебель для участников, «клетка» для подсудимых, одежда судьи (судейская мантия, судейский молоток)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50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7.4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Технические средства обучения (проектор, </w:t>
            </w:r>
            <w:proofErr w:type="gramStart"/>
            <w:r>
              <w:t>ноутбук ,</w:t>
            </w:r>
            <w:proofErr w:type="gramEnd"/>
            <w:r>
              <w:t xml:space="preserve"> экран), СЕНСОРНАЯ LCD-ДОСКА К </w:t>
            </w:r>
            <w:proofErr w:type="spellStart"/>
            <w:r>
              <w:t>Series</w:t>
            </w:r>
            <w:proofErr w:type="spellEnd"/>
            <w:r>
              <w:t xml:space="preserve"> 55 </w:t>
            </w:r>
            <w:proofErr w:type="spellStart"/>
            <w:r>
              <w:t>inches</w:t>
            </w:r>
            <w:proofErr w:type="spellEnd"/>
            <w:r>
              <w:t xml:space="preserve"> LED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proofErr w:type="spellStart"/>
            <w:r>
              <w:t>Multi</w:t>
            </w:r>
            <w:proofErr w:type="spellEnd"/>
            <w:r>
              <w:t xml:space="preserve"> </w:t>
            </w:r>
            <w:proofErr w:type="spellStart"/>
            <w:r>
              <w:t>Touch</w:t>
            </w:r>
            <w:proofErr w:type="spellEnd"/>
            <w:r>
              <w:t xml:space="preserve"> </w:t>
            </w:r>
            <w:proofErr w:type="spellStart"/>
            <w:r>
              <w:t>screen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 w:rsidTr="00D03580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7.5</w:t>
            </w:r>
          </w:p>
        </w:tc>
        <w:tc>
          <w:tcPr>
            <w:tcW w:w="9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1" w:type="dxa"/>
        <w:tblInd w:w="4" w:type="dxa"/>
        <w:tblCellMar>
          <w:top w:w="53" w:type="dxa"/>
          <w:left w:w="30" w:type="dxa"/>
        </w:tblCellMar>
        <w:tblLook w:val="04A0" w:firstRow="1" w:lastRow="0" w:firstColumn="1" w:lastColumn="0" w:noHBand="0" w:noVBand="1"/>
      </w:tblPr>
      <w:tblGrid>
        <w:gridCol w:w="10271"/>
      </w:tblGrid>
      <w:tr w:rsidR="002C5082">
        <w:trPr>
          <w:trHeight w:val="272"/>
        </w:trPr>
        <w:tc>
          <w:tcPr>
            <w:tcW w:w="10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082">
        <w:trPr>
          <w:trHeight w:val="4535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2" w:lineRule="auto"/>
              <w:ind w:left="0" w:firstLine="0"/>
            </w:pPr>
            <w:r>
              <w:t>В значительной степени добиться упорядочения знаний по дисциплине «Арбитражный процесс» позволит последовательное изучение рекомендуемых нормативных и специальных источников. Трудности при изучении дисциплины также могут возникнуть в связи со значительным количеством нормативно-правовых актов, регулирующих отношения, возникающие в изучаемой сфере.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0" w:firstLine="0"/>
            </w:pPr>
            <w:r>
              <w:t>В процессе изучения арбитражного судопроизводства представляется весьма важным сосредоточить внимание не только на анализе отдельных правовых норм или институтов, но и на рассмотрении судебной практики применения процессуальных норм.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0" w:firstLine="0"/>
            </w:pPr>
            <w:r>
              <w:t>При изучении данной учебной дисциплины значительное внимание уделяется пониманию основных юридических понятий и терминов (право, закон, процесс, институт права, правоотношения, арбитраж и др.), их сущности.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1" w:lineRule="auto"/>
              <w:ind w:left="0" w:right="34" w:firstLine="0"/>
              <w:jc w:val="both"/>
            </w:pPr>
            <w:r>
              <w:t>Большую сложность в изучении указанной учебной дисциплины составляют: внушительный понятийный аппарат, большой объем материалов судебной практики. Для этого необходимо освоение большого объема теоретического и практического правового материала в различных отраслях знаний. Здесь огромное значение играет самостоятельная работа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Самостоятельная работа является неотъемлемой частью образовательного процесса, которая предполагает инициативу самого обучающегося в процессе сбора и усвоения информации, приобретения новых знаний, умений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7" w:line="237" w:lineRule="auto"/>
              <w:ind w:left="0" w:firstLine="0"/>
              <w:jc w:val="both"/>
            </w:pPr>
            <w:r>
              <w:t>и навыков и ответственность его за планирование, реализацию и оценку результатов учебной деятельности. Процесс освоения знаний при самостоятельной работе не обособлен от других форм обучения.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6" w:line="238" w:lineRule="auto"/>
              <w:ind w:left="0" w:firstLine="0"/>
            </w:pPr>
            <w:r>
              <w:t>Цель самостоятельной работы - подготовка современного компетентного специалиста и формирование способностей и навыков к непрерывному самообразованию и профессиональному совершенствованию. Реализация поставленной цели предполагает решение следующих задач: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качественное освоение теоретического материала по изучаемой дисциплине, углубление и расширение теоретических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082" w:rsidRDefault="00612D2D">
      <w:pPr>
        <w:ind w:left="29"/>
      </w:pPr>
      <w:r>
        <w:t xml:space="preserve">знаний с целью их применения на уровне </w:t>
      </w:r>
      <w:proofErr w:type="spellStart"/>
      <w:r>
        <w:t>межпредметных</w:t>
      </w:r>
      <w:proofErr w:type="spellEnd"/>
      <w:r>
        <w:t xml:space="preserve"> связей;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1"/>
        </w:numPr>
        <w:ind w:left="130" w:hanging="111"/>
      </w:pPr>
      <w:r>
        <w:t>систематизация и закрепление полученных теоретических знаний и практических навыков;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1"/>
        </w:numPr>
        <w:spacing w:after="28"/>
        <w:ind w:left="130" w:hanging="111"/>
      </w:pPr>
      <w:r>
        <w:t>формирование умений по поиску и использованию нормативной, правовой, справочной и специальной литературы, а также других источников информации;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1"/>
        </w:numPr>
        <w:spacing w:after="28"/>
        <w:ind w:left="130" w:hanging="111"/>
      </w:pPr>
      <w:r>
        <w:t>развитие познавательных способностей и активности, творческой инициативы, самостоятельности, ответственности и организованности;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1"/>
        </w:numPr>
        <w:spacing w:after="26"/>
        <w:ind w:left="130" w:hanging="111"/>
      </w:pPr>
      <w:r>
        <w:t>формирование самостоятельности мышления, способностей к саморазвитию, самообразованию, самосовершенствованию и самореализации;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1"/>
        </w:numPr>
        <w:ind w:left="130" w:hanging="111"/>
      </w:pPr>
      <w:r>
        <w:t>развитие научно-исследовательских навыков;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1"/>
        </w:numPr>
        <w:ind w:left="130" w:hanging="111"/>
      </w:pPr>
      <w:r>
        <w:t>формирование умения решать практические задачи (в профессиональной деятельности), используя приобретенные знания, способности и навыки.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>По итогам изучения дисциплины студенты сдают зачет с оценкой.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>Подготовка к зачету включает в себя самостоятельную работу над учебным материалом, конспектирование, осмысление содержания лекций, изучение и усвоение материала практических занятий, первоисточников, литературы, рекомендованной преподавателем. Целесообразно использовать возможности ПС «Консультант Плюс».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>Кроме того, на кафедре проводятся индивидуальные и групповые консультации, тестирование по пройденным темам.</w:t>
      </w:r>
      <w:r>
        <w:rPr>
          <w:rFonts w:ascii="Calibri" w:eastAsia="Calibri" w:hAnsi="Calibri" w:cs="Calibri"/>
        </w:rPr>
        <w:t xml:space="preserve"> </w:t>
      </w:r>
      <w:r>
        <w:t xml:space="preserve">Ведущая форма учебного процесса – лекция, именно на ней студенты получают важнейшие сведения о предмете. Учебный материал успевает быстро устаревать, поэтому этот пробел и должен восполнить лектор. Другой целью лекции выступает научный спор, дискуссия по той или иной проблеме. При этом лектор предполагает ту интерпретацию проблемы, которую он считает нужной. К тому же лекционный курс не </w:t>
      </w:r>
      <w:proofErr w:type="gramStart"/>
      <w:r>
        <w:t>может  и</w:t>
      </w:r>
      <w:proofErr w:type="gramEnd"/>
      <w:r>
        <w:t xml:space="preserve"> не должен заменять собой учебник.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 xml:space="preserve">Подготовка к лекции облегчает студентам восприятие предмета: </w:t>
      </w:r>
      <w:proofErr w:type="gramStart"/>
      <w:r>
        <w:t>глубже  усваивается</w:t>
      </w:r>
      <w:proofErr w:type="gramEnd"/>
      <w:r>
        <w:t xml:space="preserve"> мысль преподавателя; возможность принимать активное участие в той или иной дискуссии, которую ведет лектор, соглашаясь или не соглашаясь с ним; видится преимущество концепции лектора или учебника и т.п.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 xml:space="preserve">Лекции, в целом, используются в целях приобретения студентами систематизированных основ научных знаний </w:t>
      </w:r>
      <w:proofErr w:type="gramStart"/>
      <w:r>
        <w:t xml:space="preserve">по </w:t>
      </w:r>
      <w:proofErr w:type="spellStart"/>
      <w:r>
        <w:t>учеб</w:t>
      </w:r>
      <w:proofErr w:type="gramEnd"/>
      <w:r>
        <w:t>¬ной</w:t>
      </w:r>
      <w:proofErr w:type="spellEnd"/>
      <w:r>
        <w:t xml:space="preserve"> дисциплине и стимуляции их активной познавательной деятельности.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lastRenderedPageBreak/>
        <w:t>Все лекционные занятия проводятся в лекционных аудиториях с использованием технических средств обучения (ТСО) и современных информационных технологий.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>При преподавании дисциплины «Арбитражный процесс» используются следующие виды лекционных занятий: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2"/>
        </w:numPr>
        <w:ind w:hanging="206"/>
      </w:pPr>
      <w:r>
        <w:t>лекции – доклад (академическая лекция);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2"/>
        </w:numPr>
        <w:ind w:hanging="206"/>
      </w:pPr>
      <w:r>
        <w:t>лекции - дискуссии (проводятся в диалоговой форме, что дает возможность развивать профессиональные компетенции студентов);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>Организационные мероприятия по подготовке студентов к практическим занятиям требуют обязательного ознакомления с лекционным материалом и литературой, которая рекомендована по всем видам занятий.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spacing w:after="23" w:line="252" w:lineRule="auto"/>
        <w:ind w:left="19" w:firstLine="0"/>
        <w:jc w:val="both"/>
      </w:pPr>
      <w:r>
        <w:t>Практические занятия нацелены на формирование и развитие профессиональных компетенций студентов. Практические занятия имеет целью углубление теоретических знаний студентов дисциплины, формирование их творческого мышления; активизацию познавательной деятельности и совершенствование методических навыков их работы с нормативно- правовыми актами и учебной литературой.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 xml:space="preserve">Вопросы (дискуссии, собеседования) и задания к </w:t>
      </w:r>
      <w:proofErr w:type="gramStart"/>
      <w:r>
        <w:t>занятиям,  прежде</w:t>
      </w:r>
      <w:proofErr w:type="gramEnd"/>
      <w:r>
        <w:t xml:space="preserve"> всего, направлены  на организацию активной учебной деятельности  студентов; раскрытию причинно-следственных связей, установлению последовательности фактов, выделения главного, выявлению общего и отличного  в явлениях, применению и объяснению понятий, оценке явлений  и др. В ходе теоретического обучения студенты получают, расширяют и закрепляют знания о процессах развития и содержании законности и правопорядка.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>По дисциплине «Арбитражный процесс» используются следующие формы оценки компетенций: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3"/>
        </w:numPr>
        <w:ind w:hanging="191"/>
      </w:pPr>
      <w:r>
        <w:t>Комплект тестовых заданий.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3"/>
        </w:numPr>
        <w:ind w:hanging="191"/>
      </w:pPr>
      <w:r>
        <w:t>Темы рефератов, докладов, эссе для проведения дискуссии.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3"/>
        </w:numPr>
        <w:ind w:hanging="191"/>
      </w:pPr>
      <w:r>
        <w:t>Вопросы для устного опроса.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3"/>
        </w:numPr>
        <w:ind w:hanging="191"/>
      </w:pPr>
      <w:r>
        <w:t>Кейс-задачи.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numPr>
          <w:ilvl w:val="0"/>
          <w:numId w:val="3"/>
        </w:numPr>
        <w:ind w:hanging="191"/>
      </w:pPr>
      <w:r>
        <w:t>Темы для проведения семинаров.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spacing w:after="28"/>
        <w:ind w:left="29"/>
      </w:pPr>
      <w:r>
        <w:t>Собеседование - беседа преподавателя со студентами на заданную тему в целях контроля качества усвоения учебного материала и выявления объема полученных знаний, углубления знаний и умений обучающихся.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spacing w:after="25"/>
        <w:ind w:left="29"/>
      </w:pPr>
      <w:r>
        <w:t>Собеседование – наиболее распространенная форма проведения практических занятий. Она предполагает подготовку всех студентов по вопросам, вынесенных на обсуждение с единым для всех перечнем рекомендуемой обязательной и дополнительной литературы. Собеседование позволяет вовлечь в обсуждение вопросов темы наибольшее число студентов, при использовании всех средств их активизации: постановки хорошо продуманных, четко сформулированных дополнительных вопросов, умелой концентрации внимания студентов на сильных и слабых сторонах выступлений их коллег, своевременном акцентировании внимания и интереса студентов на новых аспектах темы, вскрывающихся в процессе рассмотрения учебных вопросов и т. д.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>Дискуссия – форма учебной работы, в рамках которой студенты высказывают своё мнение по проблеме, заданной преподавателем. Оценочное средство, позволяющее включить обучающихся в процесс обсуждения спорного вопроса, проблемы и оценить их умение аргументировать собственную точку зрения по предложенной тематике.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>Эта форма наиболее удобна для выработки у будущих юристов необходимых навыков полемики. Вопросы, выносимые на подобные практические занятия, всегда имеют теоретическую и практическую значимость.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spacing w:after="29"/>
        <w:ind w:left="29"/>
      </w:pPr>
      <w:r>
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ind w:left="29"/>
      </w:pPr>
      <w:r>
        <w:t>В рамках аудиторного занятия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дебатов, направленных на: формирование навыков публичного выступления, представлять собственные научные результаты; развитие способности логически верно, аргументированно и ясно строить свою речь.</w:t>
      </w:r>
      <w:r>
        <w:rPr>
          <w:rFonts w:ascii="Calibri" w:eastAsia="Calibri" w:hAnsi="Calibri" w:cs="Calibri"/>
        </w:rPr>
        <w:t xml:space="preserve"> </w:t>
      </w:r>
    </w:p>
    <w:p w:rsidR="002C5082" w:rsidRDefault="00612D2D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tbl>
      <w:tblPr>
        <w:tblStyle w:val="TableGrid"/>
        <w:tblW w:w="10277" w:type="dxa"/>
        <w:tblInd w:w="0" w:type="dxa"/>
        <w:tblCellMar>
          <w:top w:w="51" w:type="dxa"/>
          <w:left w:w="34" w:type="dxa"/>
        </w:tblCellMar>
        <w:tblLook w:val="04A0" w:firstRow="1" w:lastRow="0" w:firstColumn="1" w:lastColumn="0" w:noHBand="0" w:noVBand="1"/>
      </w:tblPr>
      <w:tblGrid>
        <w:gridCol w:w="10277"/>
      </w:tblGrid>
      <w:tr w:rsidR="002C5082">
        <w:trPr>
          <w:trHeight w:val="1058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5" w:lineRule="auto"/>
              <w:ind w:left="0" w:right="44" w:firstLine="0"/>
              <w:jc w:val="both"/>
            </w:pPr>
            <w:r>
              <w:lastRenderedPageBreak/>
              <w:t>Реферат (доклад) –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на нее.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4" w:lineRule="auto"/>
              <w:ind w:left="0" w:firstLine="0"/>
              <w:jc w:val="both"/>
            </w:pPr>
            <w:r>
              <w:t>Данный вид работы предполагает публичное выступление по представлению полученных результатов решения определенной учебно-практической, учебно-исследовательской или научной темы.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6"/>
              <w:ind w:left="0" w:firstLine="0"/>
            </w:pPr>
            <w:r>
              <w:t>В реферате (докладе) студент самостоятельно и полно, на базе проанализированных теоретических и нормативных источников, с использованием методов критического и системного анализа, сравнительного правоведения, юридико- технического толкования и т.п., должен раскрыть тему реферата (доклада). Структура реферата (доклада): план, введение (в котором обосновываются цели и задачи реферата), содержание работы, заключение (которое должно содержать выводы), список использованных источников.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0" w:firstLine="0"/>
            </w:pPr>
            <w:r>
              <w:t>Эссе – 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Творческое задание может выполняться как в индивидуальном порядке, так и группой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6" w:line="241" w:lineRule="auto"/>
              <w:ind w:left="0" w:right="42" w:firstLine="0"/>
            </w:pPr>
            <w:r>
              <w:t>Теоретическая часть работы должна быть написана на основе обстоятельного изучения рекомендованной литературы. Кроме указанной литературы, могут быть использованы и другие источники, которые студент найдет самостоятельно.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Основными критериями для оценивания заданий творческого </w:t>
            </w:r>
            <w:proofErr w:type="gramStart"/>
            <w:r>
              <w:t>уровня  являются</w:t>
            </w:r>
            <w:proofErr w:type="gramEnd"/>
            <w:r>
              <w:t xml:space="preserve"> владение учебным материалом и правильность ответа, оценивается также логика, творческий подход, умение самостоятельно мыслить.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8" w:lineRule="auto"/>
              <w:ind w:left="0" w:firstLine="0"/>
              <w:jc w:val="both"/>
            </w:pPr>
            <w:r>
              <w:t>Тестирование – контроль знаний с помощью тестов (система стандартизированных заданий), позволяющий автоматизировать процедуру измерения уровня знаний и умений обучающегося.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Целями тестирования являются: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проверка знаний по дисциплине;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проверка умений логически мыслить, доступно излагать информацию, устанавливать соответствие между событиями и нормами.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0" w:firstLine="0"/>
            </w:pPr>
            <w:r>
              <w:t>Выполняя тестовые задания, следует учесть, что на любой вопрос можно дать один и более ответов. При этом число правильных ответов может быть от одного и выше. 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0" w:firstLine="0"/>
            </w:pPr>
            <w: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 (</w:t>
            </w:r>
            <w:proofErr w:type="spellStart"/>
            <w:r>
              <w:t>ные</w:t>
            </w:r>
            <w:proofErr w:type="spellEnd"/>
            <w:r>
              <w:t>) ответ (ответы).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7" w:line="237" w:lineRule="auto"/>
              <w:ind w:left="0" w:firstLine="0"/>
            </w:pPr>
            <w:r>
              <w:t>При выполнении тестов следует обратить внимание на рекомендуемую основную и дополнительную литературу (учебники и учебные пособия).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6" w:line="238" w:lineRule="auto"/>
              <w:ind w:left="0" w:firstLine="0"/>
              <w:jc w:val="both"/>
            </w:pPr>
            <w:r>
              <w:t xml:space="preserve">Устный опрос представляет собой средство контроля, организованное как специальная беседа преподавателя с обучающимся и рассчитанное на выяснение </w:t>
            </w:r>
            <w:proofErr w:type="gramStart"/>
            <w:r>
              <w:t>объема знаний</w:t>
            </w:r>
            <w:proofErr w:type="gramEnd"/>
            <w:r>
              <w:t xml:space="preserve"> обучающегося по определенному разделу, теме, проблеме и т.п.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left="0" w:firstLine="0"/>
            </w:pPr>
            <w:r>
              <w:t>В рамках изучения дисциплины «Арбитражный процесс» предусматривается так же решение практических заданий (кейс- задачи).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left="0" w:firstLine="0"/>
            </w:pPr>
            <w:r>
              <w:t>Процесс подготовки к выполнению практических заданий можно условно разделить на следующие этапы: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5" w:lineRule="auto"/>
              <w:ind w:left="0" w:firstLine="0"/>
            </w:pPr>
            <w:r>
              <w:t>а) изучение содержания задачи (нельзя решить задачу, не уяснив ее содержание – это даст возможность правильно квалифицировать вид административных правоотношений);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подбор нормативных источников, относящихся к содержанию полученного задания;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 w:right="1697" w:firstLine="0"/>
            </w:pPr>
            <w:r>
              <w:t>в) изучение основной и дополнительной литературы (например, комментариев Федеральных законов);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г) изучение материалов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left="0" w:firstLine="0"/>
            </w:pPr>
            <w:r>
              <w:t>е) аналитический разбор ситуативной задачи через призму действующего законодательства и сложившейся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/>
              <w:ind w:left="0" w:right="4702" w:firstLine="0"/>
            </w:pPr>
            <w:r>
              <w:t>ж) определение собственной позиции, формулировка аргументов;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з) оформление ответа;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C5082" w:rsidRDefault="00612D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и) представление ответа на ситуативную задачу.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082" w:rsidRDefault="00612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2C5082">
      <w:headerReference w:type="even" r:id="rId13"/>
      <w:headerReference w:type="default" r:id="rId14"/>
      <w:headerReference w:type="first" r:id="rId15"/>
      <w:pgSz w:w="11906" w:h="16841"/>
      <w:pgMar w:top="610" w:right="518" w:bottom="790" w:left="1099" w:header="57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6F7" w:rsidRDefault="007136F7">
      <w:pPr>
        <w:spacing w:after="0" w:line="240" w:lineRule="auto"/>
      </w:pPr>
      <w:r>
        <w:separator/>
      </w:r>
    </w:p>
  </w:endnote>
  <w:endnote w:type="continuationSeparator" w:id="0">
    <w:p w:rsidR="007136F7" w:rsidRDefault="00713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6F7" w:rsidRDefault="007136F7">
      <w:pPr>
        <w:spacing w:after="0" w:line="240" w:lineRule="auto"/>
      </w:pPr>
      <w:r>
        <w:separator/>
      </w:r>
    </w:p>
  </w:footnote>
  <w:footnote w:type="continuationSeparator" w:id="0">
    <w:p w:rsidR="007136F7" w:rsidRDefault="00713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082" w:rsidRDefault="002C5082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082" w:rsidRDefault="002C5082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082" w:rsidRDefault="002C5082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082" w:rsidRDefault="00612D2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7"/>
        <w:tab w:val="right" w:pos="10289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03580" w:rsidRPr="00D03580">
      <w:rPr>
        <w:noProof/>
        <w:color w:val="C0C0C0"/>
        <w:sz w:val="16"/>
      </w:rPr>
      <w:t>16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082" w:rsidRDefault="00612D2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6947"/>
        <w:tab w:val="center" w:pos="9014"/>
        <w:tab w:val="right" w:pos="10289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03580" w:rsidRPr="00D03580">
      <w:rPr>
        <w:noProof/>
        <w:color w:val="C0C0C0"/>
        <w:sz w:val="16"/>
      </w:rPr>
      <w:t>15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082" w:rsidRDefault="00612D2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9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E7808" w:rsidRPr="008E7808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65A49"/>
    <w:multiLevelType w:val="hybridMultilevel"/>
    <w:tmpl w:val="CFEE6358"/>
    <w:lvl w:ilvl="0" w:tplc="C3F04266">
      <w:start w:val="6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238CCC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172C02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A30C5C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BD6881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55019E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30CD99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6D8976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0D2BE6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E57257"/>
    <w:multiLevelType w:val="hybridMultilevel"/>
    <w:tmpl w:val="64C66586"/>
    <w:lvl w:ilvl="0" w:tplc="648A7FA2">
      <w:start w:val="2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A4AD97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5C85F6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A563C6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244B56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B12996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7DE951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6C6191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E3E85D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C412CA"/>
    <w:multiLevelType w:val="hybridMultilevel"/>
    <w:tmpl w:val="2C6A5AA6"/>
    <w:lvl w:ilvl="0" w:tplc="17B6F658">
      <w:start w:val="7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D9A90D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996999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55A70C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9E49B3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9B2F4E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25ED3E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1027B9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CEA319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DF7F4B"/>
    <w:multiLevelType w:val="hybridMultilevel"/>
    <w:tmpl w:val="7BC6E506"/>
    <w:lvl w:ilvl="0" w:tplc="A7EA5D6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92ACAA6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EFE41EC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F0E34C4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89A7FA8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F20CABE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BCE4C3E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610150A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B145D10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173837"/>
    <w:multiLevelType w:val="hybridMultilevel"/>
    <w:tmpl w:val="A36E3EB2"/>
    <w:lvl w:ilvl="0" w:tplc="B80E9F96">
      <w:start w:val="1"/>
      <w:numFmt w:val="bullet"/>
      <w:lvlText w:val="-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5A0EE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96436E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C72D1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F52F7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79C787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F98E2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C7ADE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EAE44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A65C38"/>
    <w:multiLevelType w:val="hybridMultilevel"/>
    <w:tmpl w:val="2DB4AC74"/>
    <w:lvl w:ilvl="0" w:tplc="7C4290D2">
      <w:start w:val="1"/>
      <w:numFmt w:val="decimal"/>
      <w:lvlText w:val="%1."/>
      <w:lvlJc w:val="left"/>
      <w:pPr>
        <w:ind w:left="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2E2E4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F6A78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3FA8B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C306D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02603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2404F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E3871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86A0B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EAD7DCD"/>
    <w:multiLevelType w:val="hybridMultilevel"/>
    <w:tmpl w:val="F2D0AF00"/>
    <w:lvl w:ilvl="0" w:tplc="03D4395C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E88C3A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4BAA6F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652E68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454146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202A4F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85C355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984CCA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F480AD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7B92BAE"/>
    <w:multiLevelType w:val="hybridMultilevel"/>
    <w:tmpl w:val="C2023898"/>
    <w:lvl w:ilvl="0" w:tplc="78D64F0E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4445A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ADADD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D9EDF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CA4B8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1B6EA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3D4CF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B807C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65874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5EC6960"/>
    <w:multiLevelType w:val="hybridMultilevel"/>
    <w:tmpl w:val="C5249752"/>
    <w:lvl w:ilvl="0" w:tplc="991AED0A">
      <w:start w:val="5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70EBCD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8C09B1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412F59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ED864F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990D11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688D25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318477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D7ACB4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D1B4EE6"/>
    <w:multiLevelType w:val="hybridMultilevel"/>
    <w:tmpl w:val="3800A62A"/>
    <w:lvl w:ilvl="0" w:tplc="27AC35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A248C5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44C891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930CB8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97A894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D02565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B4ED0F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E68E69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4AC188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FD4495B"/>
    <w:multiLevelType w:val="hybridMultilevel"/>
    <w:tmpl w:val="D4345F0A"/>
    <w:lvl w:ilvl="0" w:tplc="6E94B64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91A9392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CEDB14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57864DE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9F66DBE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04A04E0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59AAF60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B4679DC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E5CDFFE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9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082"/>
    <w:rsid w:val="00277E00"/>
    <w:rsid w:val="002C5082"/>
    <w:rsid w:val="00612D2D"/>
    <w:rsid w:val="007136F7"/>
    <w:rsid w:val="008E7808"/>
    <w:rsid w:val="00B71C14"/>
    <w:rsid w:val="00D0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AB6E55-A91A-4A29-A717-60B32E71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4" w:line="248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5571</Words>
  <Characters>31755</Characters>
  <Application>Microsoft Office Word</Application>
  <DocSecurity>0</DocSecurity>
  <Lines>264</Lines>
  <Paragraphs>74</Paragraphs>
  <ScaleCrop>false</ScaleCrop>
  <Company/>
  <LinksUpToDate>false</LinksUpToDate>
  <CharactersWithSpaces>37252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5</cp:revision>
  <dcterms:created xsi:type="dcterms:W3CDTF">2023-07-13T10:36:00Z</dcterms:created>
  <dcterms:modified xsi:type="dcterms:W3CDTF">2023-07-18T13:49:00Z</dcterms:modified>
</cp:coreProperties>
</file>