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CA0" w:rsidRDefault="003641A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CA0" w:rsidRDefault="003641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CA0" w:rsidRDefault="00A30CA0">
      <w:pPr>
        <w:sectPr w:rsidR="00A30CA0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A30CA0" w:rsidRDefault="003641A0">
      <w:pPr>
        <w:spacing w:after="141"/>
        <w:ind w:left="1790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A30CA0" w:rsidRDefault="003641A0">
      <w:pPr>
        <w:tabs>
          <w:tab w:val="center" w:pos="4447"/>
          <w:tab w:val="center" w:pos="7810"/>
          <w:tab w:val="center" w:pos="7582"/>
          <w:tab w:val="right" w:pos="10289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6988" name="Group 2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7289" name="Shape 3728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0" name="Shape 3729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1" name="Shape 3729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2" name="Shape 3729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3" name="Shape 3729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4" name="Shape 3729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5" name="Shape 3729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6" name="Shape 3729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7" name="Shape 3729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8" name="Shape 3729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988" style="width:239.144pt;height:2.40002pt;mso-position-horizontal-relative:char;mso-position-vertical-relative:line" coordsize="30371,304">
                <v:shape id="Shape 3729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0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0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0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0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30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0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0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0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0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A30CA0" w:rsidRDefault="003641A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A30CA0" w:rsidRDefault="003641A0">
      <w:pPr>
        <w:tabs>
          <w:tab w:val="center" w:pos="6283"/>
          <w:tab w:val="center" w:pos="8359"/>
        </w:tabs>
        <w:spacing w:after="4" w:line="25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A30CA0" w:rsidRDefault="003641A0">
      <w:pPr>
        <w:tabs>
          <w:tab w:val="center" w:pos="5344"/>
          <w:tab w:val="center" w:pos="8210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A30CA0" w:rsidRDefault="003641A0">
      <w:pPr>
        <w:spacing w:after="0"/>
        <w:ind w:right="928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A30CA0" w:rsidRDefault="003641A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30CA0" w:rsidRDefault="003641A0">
      <w:pPr>
        <w:spacing w:after="14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«Информационное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A30CA0" w:rsidRDefault="003641A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A30CA0" w:rsidRDefault="003641A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30CA0" w:rsidRDefault="003641A0">
      <w:pPr>
        <w:tabs>
          <w:tab w:val="center" w:pos="8774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A30CA0" w:rsidRDefault="003641A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A30CA0" w:rsidRDefault="003641A0">
      <w:pPr>
        <w:spacing w:after="6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A30CA0" w:rsidRDefault="003641A0">
      <w:pPr>
        <w:tabs>
          <w:tab w:val="center" w:pos="2915"/>
          <w:tab w:val="center" w:pos="4447"/>
          <w:tab w:val="center" w:pos="7810"/>
          <w:tab w:val="center" w:pos="7582"/>
          <w:tab w:val="right" w:pos="10289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6992" name="Group 26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7309" name="Shape 3730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0" name="Shape 3731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1" name="Shape 3731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2" name="Shape 3731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3" name="Shape 3731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4" name="Shape 3731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5" name="Shape 3731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6" name="Shape 3731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7" name="Shape 3731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8" name="Shape 3731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992" style="width:239.144pt;height:2.64001pt;mso-position-horizontal-relative:char;mso-position-vertical-relative:line" coordsize="30371,335">
                <v:shape id="Shape 3731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2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2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2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2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32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2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2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2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2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A30CA0" w:rsidRDefault="003641A0">
      <w:pPr>
        <w:spacing w:after="0"/>
        <w:ind w:right="1115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A30CA0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16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 xml:space="preserve">«Информационное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право»  имеет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целью изучение основных правовых институтов, действующего законодательства, регулирующего общественные отношения  в сфере создания,  хранения  и распространения информации, и практики его применения. В процессе изучения учебной дисциплины «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 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» бакалавры должны научиться квалифицировано применять нормативные правовые акты в данной сфере, реализовывать нормы материального и процессуального права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517"/>
        <w:gridCol w:w="7480"/>
      </w:tblGrid>
      <w:tr w:rsidR="00A30CA0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1"/>
        </w:trPr>
        <w:tc>
          <w:tcPr>
            <w:tcW w:w="2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сфере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5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A30CA0" w:rsidRDefault="003641A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743C0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743C07" w:rsidRDefault="00743C07">
            <w:pPr>
              <w:ind w:right="18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ОПК-8</w:t>
            </w:r>
          </w:p>
          <w:p w:rsidR="00743C07" w:rsidRPr="00743C07" w:rsidRDefault="00743C07" w:rsidP="00743C0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43C07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целенаправленно и эффективно получать юридически значимую информацию из различных источников, включая правовые базы данных, решать задачи профессиональной деятельности с применением информационных технологий и с учетом требований информационной безопасности</w:t>
            </w:r>
          </w:p>
          <w:p w:rsidR="00743C07" w:rsidRDefault="00743C07">
            <w:pPr>
              <w:ind w:right="18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A30CA0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line="282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ОПК-8.2: Соблюдает информационную культуру и требования информационной безопасности при осуществлении процессов производства, сбора, обработки, накопления, хранения, поиска, передачи, распространения и потребления </w:t>
            </w:r>
          </w:p>
          <w:p w:rsidR="00A30CA0" w:rsidRDefault="003641A0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информации при осуществлении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принципы, методы и средства решения задач профессиональной деятельности на основе информационной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принципы, методы и средства решения задач профессиональной деятельности на основе информационной культуры с применением информационно-коммуникационных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принципы, методы и средства решения задач профессиональной деятельности на основе информационной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решать задачи профессиональной деятельности на основе информационной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решать задачи профессиональной деятельности на основе информационной культуры с применением информационно-коммуникационных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70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 w:right="69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решать задачи профессиональной деятельности на основе информационной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8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поиска информационных ресурсов в глобальной сети Интернет с целью получения, хранения, переработки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решения задач профессиональной деятельности с применением информационных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решения задач профессиональной деятельности с применением информационных технологий и с учетом требований информационной безопасности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75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ОПК-9.2: Понимает принципы работы современных информационных процессов для сбора, обработки и хранения информации при решении профессиональных задач с целью работы со специализированными правовыми системами (базами данных)</w:t>
            </w:r>
            <w:r>
              <w:rPr>
                <w:sz w:val="19"/>
              </w:rPr>
              <w:t xml:space="preserve"> </w:t>
            </w:r>
          </w:p>
        </w:tc>
      </w:tr>
      <w:tr w:rsidR="00743C07">
        <w:trPr>
          <w:trHeight w:val="75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743C07" w:rsidP="00743C07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</w:t>
            </w:r>
          </w:p>
          <w:p w:rsidR="00743C07" w:rsidRPr="00743C07" w:rsidRDefault="00743C07" w:rsidP="00743C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43C07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743C07" w:rsidRDefault="00743C07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A30CA0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роль и место информационных технологий в деятельности правовых служб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основные требования к содержанию юридических документов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 xml:space="preserve">анализировать 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выполнять простой поиск статистической информации на сайтах правоохранительных органов, в федеральных хранилищах статистической судебной информации, в справочно-правовых системах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выполнять сложный поиск статистической информации на сайтах правоохранительных органов, в федеральных хранилищах статистической судебной информации, в справочно-правовых системах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ind w:right="1216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8999"/>
      </w:tblGrid>
      <w:tr w:rsidR="00A30CA0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30CA0" w:rsidRDefault="00A30CA0"/>
        </w:tc>
      </w:tr>
      <w:tr w:rsidR="00A30CA0">
        <w:trPr>
          <w:trHeight w:val="47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навыками основных закономерностей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навыками и умениями подготовки проектов ответов на обращения юридических и физических лиц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навыками информационного взаимодействия с объектами и субъектами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tabs>
          <w:tab w:val="center" w:pos="994"/>
          <w:tab w:val="center" w:pos="1277"/>
          <w:tab w:val="center" w:pos="4231"/>
          <w:tab w:val="center" w:pos="5186"/>
          <w:tab w:val="center" w:pos="5839"/>
          <w:tab w:val="center" w:pos="6982"/>
          <w:tab w:val="center" w:pos="8327"/>
          <w:tab w:val="center" w:pos="9023"/>
          <w:tab w:val="center" w:pos="9287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30CA0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сущность и значение информации в развитии современного информационного общества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толковать нормы информационного права и применять их в практической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принятия решений и совершения юридических действия в точном соответствии с информационным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7" w:type="dxa"/>
        </w:tblCellMar>
        <w:tblLook w:val="04A0" w:firstRow="1" w:lastRow="0" w:firstColumn="1" w:lastColumn="0" w:noHBand="0" w:noVBand="1"/>
      </w:tblPr>
      <w:tblGrid>
        <w:gridCol w:w="992"/>
        <w:gridCol w:w="3235"/>
        <w:gridCol w:w="951"/>
        <w:gridCol w:w="692"/>
        <w:gridCol w:w="1105"/>
        <w:gridCol w:w="1349"/>
        <w:gridCol w:w="697"/>
        <w:gridCol w:w="1251"/>
      </w:tblGrid>
      <w:tr w:rsidR="00A30CA0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3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48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Общие положения информационного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 как отрасль права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1138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Информационно-правовые нормы и отношения. Источники информационного права. Государственное регулирование информационной сферы.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 как отрасль права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1133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Информационно-правовые нормы и отношения. Источники информационного права. Государственное регулирование информационной сферы.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  <w:r w:rsidR="00743C0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ОПК-9.2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2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Информационно-правовые нормы и отношения. Источники информационного права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  <w:r w:rsidR="00743C0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ОПК-9.2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информационной сферы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 как отрасль права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47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Информационные ресурсы и технологии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режимы информационных ресурсов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режимы информационных ресурсов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66" w:right="1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2"/>
            </w:pPr>
            <w:r>
              <w:t xml:space="preserve"> </w:t>
            </w:r>
          </w:p>
        </w:tc>
      </w:tr>
    </w:tbl>
    <w:p w:rsidR="00A30CA0" w:rsidRDefault="003641A0">
      <w:pPr>
        <w:spacing w:after="0"/>
        <w:ind w:right="1158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130" w:type="dxa"/>
        </w:tblCellMar>
        <w:tblLook w:val="04A0" w:firstRow="1" w:lastRow="0" w:firstColumn="1" w:lastColumn="0" w:noHBand="0" w:noVBand="1"/>
      </w:tblPr>
      <w:tblGrid>
        <w:gridCol w:w="941"/>
        <w:gridCol w:w="3381"/>
        <w:gridCol w:w="926"/>
        <w:gridCol w:w="682"/>
        <w:gridCol w:w="1109"/>
        <w:gridCol w:w="1373"/>
        <w:gridCol w:w="668"/>
        <w:gridCol w:w="1196"/>
      </w:tblGrid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регулирование, создание и применение информационных технологий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Правовые режимы информационных ресурсов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регулирование, создание и применение информационных технологий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Информационные системы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систем и информационных ресурсов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средств массовой информации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систем и информационных ресурсов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средств массовой информации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систем и информационных ресурсов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средств массовой информации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  <w:r w:rsidR="00743C0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ОПК-9.2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  <w:r w:rsidR="00743C0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ОПК-9.2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4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Юридическая ответственность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в информационной сфере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  <w:r w:rsidR="00743C0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ОПК-9.2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в информационной сфере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  <w:tr w:rsidR="00A30CA0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C07" w:rsidRDefault="003641A0">
            <w:pPr>
              <w:ind w:left="96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ОПК-8.2</w:t>
            </w:r>
          </w:p>
          <w:p w:rsidR="00A30CA0" w:rsidRDefault="00743C07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ОПК-9.2</w:t>
            </w:r>
            <w:r w:rsidR="003641A0"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30CA0" w:rsidRDefault="003641A0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30CA0" w:rsidRDefault="003641A0">
            <w:pPr>
              <w:ind w:left="178"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t xml:space="preserve"> </w:t>
            </w:r>
          </w:p>
        </w:tc>
      </w:tr>
    </w:tbl>
    <w:p w:rsidR="00A30CA0" w:rsidRDefault="00A30CA0">
      <w:pPr>
        <w:spacing w:after="0"/>
        <w:ind w:left="-1100" w:right="15"/>
        <w:jc w:val="both"/>
      </w:pPr>
    </w:p>
    <w:tbl>
      <w:tblPr>
        <w:tblStyle w:val="TableGrid"/>
        <w:tblW w:w="10272" w:type="dxa"/>
        <w:tblInd w:w="2" w:type="dxa"/>
        <w:tblCellMar>
          <w:top w:w="4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A30CA0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212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вопросов для проведения промежуточной аттестации.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информационного права с другими отраслями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Комплексный характер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spacing w:after="10"/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нормы: понятие, особенности, виды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Информационно-правовые отношения: понятие, виды, соотношение с правовой нормой, структура и защита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источников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Субъекты  информационного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управление в информационной сфере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и полномочия органов государственной власти, обеспечивающих право доступа к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и компетенция органов, обеспечивающих охрану государственной тайны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Компетенция органов государственной власти по обеспечению правовых режимов конфиденциальной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Электронное государство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правового режима информационных ресурсов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spacing w:after="10"/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и виды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охраноспособной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Режимы защиты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тайна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Служебная тайна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Тайна частной жизни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Коммерческая   тайна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информационных технологий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создания информационных технологий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информационных технологий государственными органами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информационных технологий юридическими лицами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информационных технологий физическими лицами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нарушений порядка применения информационных технологий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Банковская тайна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тайна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информационных систем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spacing w:after="10"/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Порядок разработки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официальной  регистрации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программ для ЭВМ и баз данных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Интернета как особой информационно-телекоммуникационной сети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Деятельность, осуществляемая посредством Интернета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Интернета в России и за рубежом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spacing w:after="10"/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информационных ресурсов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Порядок формирования информационных ресурсов и предоставления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информа-ционных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услуг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библиотечного дела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архивного дела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средств массовой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средств массовой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журналиста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информационной безопасности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Национальные интересы РФ в информационной сфере и их обеспечение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политика в сфере информационной безопасности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Обеспечение информационной безопасности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личности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общества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Информационная безопасность государства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Дисциплинарная ответственность в информационной сфере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Административная ответственность в информационной сфере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Уголовная ответственность в информационной сфере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1"/>
              </w:numPr>
              <w:ind w:hanging="394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Материальная ответственность в информационной сфере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73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доклада.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1.Модель информационной сферы: понятие и элементы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на поиск, получение и использование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Документированная информация как объект информационных правоотношений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Электронная цифровая подпись как институт информационного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Обязательный экземпляр документа как разновидность документированной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производителя, обладателя и потребителя информации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ind w:right="1303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A30CA0">
        <w:trPr>
          <w:trHeight w:val="905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Правовой режим информационных систем, информационных технологий и средств их обеспечения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автоматизированная информационная система РФ «Выборы»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Национальные интересы России в информационной сфере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Доктрина информационной безопасности РФ об основных угрозах в информационной сфере и их источниках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3"/>
              </w:num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Правовая защита информации от угроз несанкционированного и неправомерного воздействия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12. Интернет и право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реализации информационных правоотношений в Интернете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обеспечение информационной безопасности в сфере Интернета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отношений в Интернете. Государственная политика в области Интернета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Институт интеллектуальной собственности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4"/>
              </w:num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регулирования информационных отношений институтом авторского права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18. Особенности регулирования информационных отношений институтом патентного прав.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информационных отношений, возникающих при производстве, распространении и потреблении массовой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государства в деятельности СМИ. Государственная поддержка СМИ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Опубликование в СМИ нормативных правовых актов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Межгосударственное сотрудничество в области массовой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информационных правоотношений, возникающих при производстве, распространении и потреблении библиотечной информации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отношений в области архивного дела и архивов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отношений в области государственной тайны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информационных отношений в области коммерческой тайны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информационных правоотношений, возникающих при производстве, передаче и распространении персональных данных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Персональные данные как особый институт охраны прав на неприкосновенность частной жизни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эссе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1.1. Информационное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отрасль права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6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«Это абсолютно неузнаваемый мир. Это — катастрофическое изменение. Интернет — величайшая иллюзия из когда-либо созданных. Он заставляет людей думать, что они действительно информированы, что они действительно популярны, что у них масса друзей, что они — часть общества. И что у них на самом деле есть право голоса. Они фактически не понимают,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и все мы, они просто обмануты и бессильны». (Ники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Вайр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6"/>
              </w:num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«Что беспокоит меня относительно компьютерной эры, так это тот факт, что теперь люди могут узнать о тебе все. Это невероятное вторжение в частную жизнь. Любой человек может следить за тобой, и — независимо от того, где ты сейчас находишься, — тебя можно вычислить, если ты засунул в банкомат свою карту. Я постоянно слышу все эти странные разговоры из интернета о том, что в будущем власть будет принадлежать не тому, у кого больше ядерных боеголовок, а тому, у кого больше информации. Но, впрочем, я не боюсь компьютеров. Пока еще компьютер не может тебе противостоять и сопротивляться». (Том Йорк)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«Я хочу минимум информации с максимальной вежливостью». (Жаклин Кеннеди)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35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проведения устного опроса.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Тестовые заданий.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докладов/эссе.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для дискуссии.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задач.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проведения промежуточной аттестации.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8" w:type="dxa"/>
          <w:right w:w="48" w:type="dxa"/>
        </w:tblCellMar>
        <w:tblLook w:val="04A0" w:firstRow="1" w:lastRow="0" w:firstColumn="1" w:lastColumn="0" w:noHBand="0" w:noVBand="1"/>
      </w:tblPr>
      <w:tblGrid>
        <w:gridCol w:w="675"/>
        <w:gridCol w:w="1901"/>
        <w:gridCol w:w="4192"/>
        <w:gridCol w:w="2160"/>
        <w:gridCol w:w="1344"/>
      </w:tblGrid>
      <w:tr w:rsidR="00A30CA0">
        <w:trPr>
          <w:trHeight w:val="272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1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35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Кузнецов П. </w:t>
            </w:r>
          </w:p>
          <w:p w:rsidR="00A30CA0" w:rsidRDefault="003641A0">
            <w:pPr>
              <w:ind w:left="3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У.,Стрельцов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</w:p>
          <w:p w:rsidR="00A30CA0" w:rsidRDefault="003641A0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Морозов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А.В.,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Ниесов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В.А., Волков Ю.В., </w:t>
            </w:r>
          </w:p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Соколов </w:t>
            </w:r>
          </w:p>
          <w:p w:rsidR="00A30CA0" w:rsidRDefault="003641A0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Ю.Н.,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Парушков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after="1"/>
              <w:ind w:left="38" w:righ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"ИНФОРМАЦИОННЫЕ ТЕХНОЛОГИИ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 ЮРИДИЧЕСКОЙ ДЕЯТЕЛЬНОСТИ": Учебное пособие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8"/>
            </w:pPr>
            <w:r>
              <w:rPr>
                <w:sz w:val="19"/>
              </w:rPr>
              <w:t xml:space="preserve"> </w:t>
            </w:r>
          </w:p>
          <w:p w:rsidR="00A30CA0" w:rsidRPr="00743C07" w:rsidRDefault="003641A0">
            <w:pPr>
              <w:ind w:left="38"/>
              <w:rPr>
                <w:lang w:val="en-US"/>
              </w:rPr>
            </w:pPr>
            <w:r w:rsidRPr="00743C07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https://urait.ru/book/informacionnye-tehnologii-v- yuridicheskoy-deyatelnosti-510646</w:t>
            </w:r>
            <w:r w:rsidRPr="00743C0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2023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-2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91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Куликова С.А.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ПРАВО:  УЧЕБНОЕ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8"/>
            </w:pP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https://www.iprbookshop.ru/116343.html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 Саратовского университета,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ind w:right="1274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30CA0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Овчинникова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Е.А., Новиков С.Н.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ИНФОРМАЦИОННОГО ПРАВА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ФЕДЕРАЦИИ:  УЧЕБНОЕ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https://www.iprbookshop.ru/125268.html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Сибирский государственный университет телекоммуникаций и информатики,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Боташева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 Э., </w:t>
            </w:r>
          </w:p>
          <w:p w:rsidR="00A30CA0" w:rsidRDefault="003641A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Трофимов М. С. и др.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право: Практикум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https://www.iprbookshop.ru/92665.html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Ставрополь: Северо- Кавказский федеральный университет,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Кузнецова Е.А., Федорченко Е.А.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after="8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СТАНОВЛЕНИЕ ТЕРМИНОЛОГИИ ИНФОРМАЦИОННОГО ПРАВА В СОВРЕМЕННОМ РУССКОМ ЯЗЫКЕ: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МОНОГРАФИЯ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https://www.iprbookshop.ru/93216.html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Российская таможенная академия,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after="14" w:line="23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30CA0" w:rsidRPr="00743C07" w:rsidRDefault="003641A0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743C0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743C07">
              <w:rPr>
                <w:sz w:val="19"/>
                <w:lang w:val="en-US"/>
              </w:rPr>
              <w:t xml:space="preserve"> </w:t>
            </w:r>
          </w:p>
          <w:p w:rsidR="00A30CA0" w:rsidRPr="00743C07" w:rsidRDefault="003641A0">
            <w:pPr>
              <w:ind w:left="34"/>
              <w:rPr>
                <w:lang w:val="en-US"/>
              </w:rPr>
            </w:pPr>
            <w:r w:rsidRPr="00743C07">
              <w:rPr>
                <w:sz w:val="19"/>
                <w:lang w:val="en-US"/>
              </w:rPr>
              <w:t xml:space="preserve"> </w:t>
            </w:r>
          </w:p>
          <w:p w:rsidR="00A30CA0" w:rsidRPr="00743C07" w:rsidRDefault="003641A0">
            <w:pPr>
              <w:ind w:left="34"/>
              <w:rPr>
                <w:lang w:val="en-US"/>
              </w:rPr>
            </w:pPr>
            <w:r w:rsidRPr="00743C0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743C07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743C0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0CA0" w:rsidRDefault="003641A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, ЭБС "Научно-техническая библиотека ДГТУ"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B306FF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Default="00B306FF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Pr="00B8035F" w:rsidRDefault="00B306FF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B306FF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Default="00B306FF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Pr="00B8035F" w:rsidRDefault="00B306FF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B306FF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Default="00B306FF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Pr="00B8035F" w:rsidRDefault="00B306FF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B306FF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Default="00B306FF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06FF" w:rsidRPr="00B8035F" w:rsidRDefault="00B306FF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A30CA0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tabs>
                <w:tab w:val="center" w:pos="2739"/>
              </w:tabs>
              <w:ind w:left="-5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-24851</wp:posOffset>
                  </wp:positionV>
                  <wp:extent cx="188976" cy="134112"/>
                  <wp:effectExtent l="0" t="0" r="0" b="0"/>
                  <wp:wrapNone/>
                  <wp:docPr id="4790" name="Picture 4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0" name="Picture 47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Технические средства обучения (проектор,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ноутбуки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экран).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A30CA0" w:rsidRDefault="003641A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21" w:type="dxa"/>
        </w:tblCellMar>
        <w:tblLook w:val="04A0" w:firstRow="1" w:lastRow="0" w:firstColumn="1" w:lastColumn="0" w:noHBand="0" w:noVBand="1"/>
      </w:tblPr>
      <w:tblGrid>
        <w:gridCol w:w="10272"/>
      </w:tblGrid>
      <w:tr w:rsidR="00A30CA0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30CA0" w:rsidRDefault="003641A0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28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line="252" w:lineRule="auto"/>
              <w:ind w:right="44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«Информационное прав»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данные отношения.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того чтобы сориентироваться в массиве нормативных правовых актов, официальных актах высших судебных органов, документах судебной практики следует обратиться к перечню рекомендуемой литературы.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      </w:r>
          </w:p>
          <w:p w:rsidR="00A30CA0" w:rsidRDefault="003641A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Целесообразно использовать возможности СПС «Гарант», «Консультант Плюс».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ind w:right="249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«Информационное право»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A30CA0">
      <w:pPr>
        <w:spacing w:after="0"/>
        <w:ind w:left="-1100" w:right="12"/>
      </w:pPr>
    </w:p>
    <w:tbl>
      <w:tblPr>
        <w:tblStyle w:val="TableGrid"/>
        <w:tblW w:w="10276" w:type="dxa"/>
        <w:tblInd w:w="0" w:type="dxa"/>
        <w:tblCellMar>
          <w:top w:w="42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A30CA0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pPr>
              <w:spacing w:after="37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4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7"/>
              <w:ind w:right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 По дисциплине «Информационное право»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Устный опрос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8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8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8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8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8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задач.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2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,  позволяет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не только опрашивать и контролировать знания обучающихся, но и сразу же поправлять, повторять и закреплять знания, умения и навыки.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34" w:line="235" w:lineRule="auto"/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3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5" w:line="23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 рамках изучения дисциплины «Информационное право» предусматривается так же 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line="266" w:lineRule="auto"/>
              <w:ind w:right="7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Процесс подготовки к выполнению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 можно условно разделить на следующие этапы: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а) изучение содержания задачи (нельзя решить задачу, не уяснив ее содержание – это даст возможность правильно квалифицировать вид правоотношений в области информационного права и информационной безопасности);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б) подбор нормативных источников, относящихся к содержанию полученного задания;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line="247" w:lineRule="auto"/>
              <w:ind w:right="1698"/>
            </w:pPr>
            <w:r>
              <w:rPr>
                <w:rFonts w:ascii="Times New Roman" w:eastAsia="Times New Roman" w:hAnsi="Times New Roman" w:cs="Times New Roman"/>
                <w:sz w:val="19"/>
              </w:rP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г) изучение материалов судебной практики;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line="248" w:lineRule="auto"/>
              <w:ind w:right="469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ж) определение собственной позиции, формулировка аргументов;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з) оформление ответа;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и) представление ответа на ситуативную задачу.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к выполнению контрольной работы для студентов заочной формы обучения.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контрольных работ является основной частью самостоятельной работы студентов и предусматривает индивидуальную работу студентов с учебной литературой и первоисточниками по соответствующим курсам.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контрольной работы является решение конкретной теоретической или практической задачи для выяснения степени усвоения изучаемого материала.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27"/>
              <w:ind w:right="809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Контрольная работа по дисциплине «Информационное право» представлена в 5 вариантах. Вариант работы студент определяет по начальной букве своей фамилии. Студенты, фамилии которых начинаются с букв: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«А» по «Ж» включительно, выполняют 1 вариант;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«З» по «Л» - 2 вариант;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«М» по «Р» - 3 вариант;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«С» по «Ф» - 4 вариант;</w:t>
            </w:r>
            <w:r>
              <w:rPr>
                <w:sz w:val="19"/>
              </w:rPr>
              <w:t xml:space="preserve"> </w:t>
            </w:r>
          </w:p>
        </w:tc>
      </w:tr>
      <w:tr w:rsidR="00A30CA0">
        <w:trPr>
          <w:trHeight w:val="88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«X» по «Я» - 5 вариант.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Примерная структура и оформление контрольной работы.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Контрольная работа содержит: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25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титульный лист: данные об авторе, название факультета, курса, группы,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дату выполнения, наименование дисциплины, тему работы, номер ее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варианта;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список используемой литературы.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7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Контрольная работа выполняется либо в отдельной тетради объемом в среднем 14-20 страниц, от руки, четким, разборчивым почерком, либо в машинописном варианте (14 шрифт, 1,5 интервал, стандартные поля), в этом случае все листы обязательно должны быть скреплены.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К выполнению контрольной работы предъявляются следующие требования: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31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написанию работы должно предшествовать изучение всей рекомендуемой литературы, по возможности – дополнительных источников информации;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выполняется самостоятельно, творчески, недопустимо просто переписывание текста учебника и иных источников;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работе должны быть присущи краткость, информативность, определенная структура;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каждая страница должна быть пронумерована в правом нижнем углу листа;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каждая страница должна иметь поля;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должны быть обозначены номер и содержание вопроса, на который дается ответ.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line="246" w:lineRule="auto"/>
              <w:ind w:right="3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 конце работы помещается список литературы и источников, использованных при работе над темой. Список должен начинаться на новой странице под соответствующим заголовком. Список использованных источников должен быть оформлен в соответствии с ГОСТ Р 7.05-2008.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2" w:line="235" w:lineRule="auto"/>
              <w:ind w:right="4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написанию контрольной работы следует внимательно прочитать рекомендуемую литературу, конспектируя сущность прочитанного, выписывая цитаты, записывая собственные мысли. Затем рекомендуется еще раз обдумать порядок изложения, уточнить формулировки, сверить цитаты и уже после этого приступать к написанию текста.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Рекомендуется писать контрольную работу: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лаконично и четко, избегая сложных придаточных предложений и фраз;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максимально использовать методологию и терминологию данной области науки, при необходимости раскрывая сложные и редкие термины;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pPr>
              <w:numPr>
                <w:ilvl w:val="0"/>
                <w:numId w:val="9"/>
              </w:numPr>
              <w:spacing w:after="13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соблюдать единообразие обозначений, символов, размеренности и сокращений, оформления цитат и примечаний в ссылках. Контрольные работы, выполняемые обучающимися, сдаются на проверку до начала промежуточной аттестации в деканат. Не допущенные к защите контрольные работы (при обнаружении ошибок), возвращаются обучающемуся для устранения замечаний, после чего повторно предоставляются преподавателю при сдаче экзамена (зачета).</w:t>
            </w:r>
            <w:r>
              <w:rPr>
                <w:sz w:val="19"/>
              </w:rPr>
              <w:t xml:space="preserve"> </w:t>
            </w:r>
          </w:p>
          <w:p w:rsidR="00A30CA0" w:rsidRDefault="003641A0">
            <w:r>
              <w:rPr>
                <w:rFonts w:ascii="Times New Roman" w:eastAsia="Times New Roman" w:hAnsi="Times New Roman" w:cs="Times New Roman"/>
                <w:sz w:val="19"/>
              </w:rPr>
              <w:t>Выполнение контрольной работы является допуском к промежуточной аттестации по изучаемой дисциплине.</w:t>
            </w:r>
            <w:r>
              <w:rPr>
                <w:sz w:val="19"/>
              </w:rPr>
              <w:t xml:space="preserve"> </w:t>
            </w:r>
          </w:p>
        </w:tc>
      </w:tr>
    </w:tbl>
    <w:p w:rsidR="00A30CA0" w:rsidRDefault="003641A0">
      <w:pPr>
        <w:spacing w:after="0"/>
        <w:ind w:left="34"/>
      </w:pPr>
      <w:r>
        <w:t xml:space="preserve"> </w:t>
      </w:r>
    </w:p>
    <w:sectPr w:rsidR="00A30CA0">
      <w:headerReference w:type="even" r:id="rId13"/>
      <w:headerReference w:type="default" r:id="rId14"/>
      <w:headerReference w:type="first" r:id="rId15"/>
      <w:pgSz w:w="11909" w:h="16838"/>
      <w:pgMar w:top="612" w:right="521" w:bottom="786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811" w:rsidRDefault="00E76811">
      <w:pPr>
        <w:spacing w:after="0" w:line="240" w:lineRule="auto"/>
      </w:pPr>
      <w:r>
        <w:separator/>
      </w:r>
    </w:p>
  </w:endnote>
  <w:endnote w:type="continuationSeparator" w:id="0">
    <w:p w:rsidR="00E76811" w:rsidRDefault="00E7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811" w:rsidRDefault="00E76811">
      <w:pPr>
        <w:spacing w:after="0" w:line="240" w:lineRule="auto"/>
      </w:pPr>
      <w:r>
        <w:separator/>
      </w:r>
    </w:p>
  </w:footnote>
  <w:footnote w:type="continuationSeparator" w:id="0">
    <w:p w:rsidR="00E76811" w:rsidRDefault="00E76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A30C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A30CA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A30CA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3641A0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3641A0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306FF" w:rsidRPr="00B306FF">
      <w:rPr>
        <w:rFonts w:ascii="Times New Roman" w:eastAsia="Times New Roman" w:hAnsi="Times New Roman" w:cs="Times New Roman"/>
        <w:noProof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CA0" w:rsidRDefault="003641A0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F5232"/>
    <w:multiLevelType w:val="hybridMultilevel"/>
    <w:tmpl w:val="373EC26A"/>
    <w:lvl w:ilvl="0" w:tplc="F4425192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700420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9761DE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9145CA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116219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ED0D19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4FE023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0FA3DF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098713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CE2C52"/>
    <w:multiLevelType w:val="hybridMultilevel"/>
    <w:tmpl w:val="26CA6154"/>
    <w:lvl w:ilvl="0" w:tplc="393033F0">
      <w:start w:val="2"/>
      <w:numFmt w:val="decimal"/>
      <w:lvlText w:val="%1."/>
      <w:lvlJc w:val="left"/>
      <w:pPr>
        <w:ind w:left="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44E27E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6880F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70CB0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ED6993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676C23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E0CCA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2BA823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8E04A5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EB2486"/>
    <w:multiLevelType w:val="hybridMultilevel"/>
    <w:tmpl w:val="A280A338"/>
    <w:lvl w:ilvl="0" w:tplc="2BF0FAF6">
      <w:start w:val="1"/>
      <w:numFmt w:val="decimal"/>
      <w:lvlText w:val="%1.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0EA564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5EE0EC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A5EF8A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E84806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4106CE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B0EAED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21E2E8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ACFA6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227E2F"/>
    <w:multiLevelType w:val="hybridMultilevel"/>
    <w:tmpl w:val="28E42FD2"/>
    <w:lvl w:ilvl="0" w:tplc="E19CB054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4ECFEF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750469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1080FE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9A0412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670C4A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E04A57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6C82B1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740787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5619B1"/>
    <w:multiLevelType w:val="hybridMultilevel"/>
    <w:tmpl w:val="8766CFF8"/>
    <w:lvl w:ilvl="0" w:tplc="0B5C14D0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1F64B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3ECAC2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C14136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252D27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90B54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CC46F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E96B79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24284B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E22D03"/>
    <w:multiLevelType w:val="hybridMultilevel"/>
    <w:tmpl w:val="241EEDE0"/>
    <w:lvl w:ilvl="0" w:tplc="687844E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FA47F0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8A2F0B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A16D5D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87A2DE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B0A91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80A790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D9C735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298B90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1E228D"/>
    <w:multiLevelType w:val="hybridMultilevel"/>
    <w:tmpl w:val="7D268EFE"/>
    <w:lvl w:ilvl="0" w:tplc="0C22B8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32A85B8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A413D2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980080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BE4BC2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C6BCB0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4EEE892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B163E14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FDE15C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053D13"/>
    <w:multiLevelType w:val="hybridMultilevel"/>
    <w:tmpl w:val="A224DB0E"/>
    <w:lvl w:ilvl="0" w:tplc="31EECA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6906A0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99C81B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25EF0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6D2C76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816DF8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FC03F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0B4ED5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022BB8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6E18ED"/>
    <w:multiLevelType w:val="hybridMultilevel"/>
    <w:tmpl w:val="07F0D7F2"/>
    <w:lvl w:ilvl="0" w:tplc="21701654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256F24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6747FA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EA6E6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9AB1D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BA2E9C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804DF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D0C4D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F76B91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A0"/>
    <w:rsid w:val="003641A0"/>
    <w:rsid w:val="00743C07"/>
    <w:rsid w:val="00A30CA0"/>
    <w:rsid w:val="00B306FF"/>
    <w:rsid w:val="00E7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F4F467-3002-41E0-AA49-C0761475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3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4220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2023-07-14T10:50:00Z</dcterms:created>
  <dcterms:modified xsi:type="dcterms:W3CDTF">2023-07-19T06:04:00Z</dcterms:modified>
</cp:coreProperties>
</file>