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12" w:rsidRDefault="00536AAE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442200" cy="10058400"/>
                <wp:effectExtent l="0" t="0" r="0" b="0"/>
                <wp:wrapTopAndBottom/>
                <wp:docPr id="26084" name="Group 26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2200" cy="10058400"/>
                          <a:chOff x="0" y="0"/>
                          <a:chExt cx="7442200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14705" y="470745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912" w:rsidRDefault="00536AAE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2" name="Shape 35922"/>
                        <wps:cNvSpPr/>
                        <wps:spPr>
                          <a:xfrm>
                            <a:off x="884225" y="45720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3" name="Shape 35923"/>
                        <wps:cNvSpPr/>
                        <wps:spPr>
                          <a:xfrm>
                            <a:off x="896417" y="457202"/>
                            <a:ext cx="59823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35" h="12192">
                                <a:moveTo>
                                  <a:pt x="0" y="0"/>
                                </a:moveTo>
                                <a:lnTo>
                                  <a:pt x="5982335" y="0"/>
                                </a:lnTo>
                                <a:lnTo>
                                  <a:pt x="59823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4" name="Shape 35924"/>
                        <wps:cNvSpPr/>
                        <wps:spPr>
                          <a:xfrm>
                            <a:off x="6878701" y="45720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5" name="Shape 35925"/>
                        <wps:cNvSpPr/>
                        <wps:spPr>
                          <a:xfrm>
                            <a:off x="884225" y="622047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6" name="Shape 35926"/>
                        <wps:cNvSpPr/>
                        <wps:spPr>
                          <a:xfrm>
                            <a:off x="896417" y="622047"/>
                            <a:ext cx="59823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35" h="12192">
                                <a:moveTo>
                                  <a:pt x="0" y="0"/>
                                </a:moveTo>
                                <a:lnTo>
                                  <a:pt x="5982335" y="0"/>
                                </a:lnTo>
                                <a:lnTo>
                                  <a:pt x="59823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7" name="Shape 35927"/>
                        <wps:cNvSpPr/>
                        <wps:spPr>
                          <a:xfrm>
                            <a:off x="6878701" y="622047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8" name="Shape 35928"/>
                        <wps:cNvSpPr/>
                        <wps:spPr>
                          <a:xfrm>
                            <a:off x="884225" y="469343"/>
                            <a:ext cx="12192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270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9" name="Shape 35929"/>
                        <wps:cNvSpPr/>
                        <wps:spPr>
                          <a:xfrm>
                            <a:off x="6878701" y="469343"/>
                            <a:ext cx="12192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270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9144794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912" w:rsidRDefault="00536AAE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9435" y="9144794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912" w:rsidRDefault="00536AAE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200" y="0"/>
                            <a:ext cx="7112000" cy="1005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26084" style="width:586pt;height:792pt;position:absolute;mso-position-horizontal-relative:page;mso-position-horizontal:absolute;margin-left:0pt;mso-position-vertical-relative:page;margin-top:-0.00012207pt;" coordsize="74422,100584">
                <v:rect id="Rectangle 6" style="position:absolute;width:405;height:1795;left:9147;top:4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30" style="position:absolute;width:121;height:121;left:8842;top:457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5931" style="position:absolute;width:59823;height:121;left:8964;top:4572;" coordsize="5982335,12192" path="m0,0l5982335,0l5982335,12192l0,12192l0,0">
                  <v:stroke weight="0pt" endcap="flat" joinstyle="miter" miterlimit="10" on="false" color="#000000" opacity="0"/>
                  <v:fill on="true" color="#000000"/>
                </v:shape>
                <v:shape id="Shape 35932" style="position:absolute;width:121;height:121;left:68787;top:457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5933" style="position:absolute;width:121;height:121;left:8842;top:622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5934" style="position:absolute;width:59823;height:121;left:8964;top:6220;" coordsize="5982335,12192" path="m0,0l5982335,0l5982335,12192l0,12192l0,0">
                  <v:stroke weight="0pt" endcap="flat" joinstyle="miter" miterlimit="10" on="false" color="#000000" opacity="0"/>
                  <v:fill on="true" color="#000000"/>
                </v:shape>
                <v:shape id="Shape 35935" style="position:absolute;width:121;height:121;left:68787;top:622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35936" style="position:absolute;width:121;height:1527;left:8842;top:4693;" coordsize="12192,152705" path="m0,0l12192,0l12192,152705l0,152705l0,0">
                  <v:stroke weight="0pt" endcap="flat" joinstyle="miter" miterlimit="10" on="false" color="#000000" opacity="0"/>
                  <v:fill on="true" color="#000000"/>
                </v:shape>
                <v:shape id="Shape 35937" style="position:absolute;width:121;height:1527;left:68787;top:4693;" coordsize="12192,152705" path="m0,0l12192,0l12192,152705l0,152705l0,0">
                  <v:stroke weight="0pt" endcap="flat" joinstyle="miter" miterlimit="10" on="false" color="#000000" opacity="0"/>
                  <v:fill on="true" color="#000000"/>
                </v:shape>
                <v:rect id="Rectangle 19" style="position:absolute;width:405;height:1795;left:0;top:9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05;height:1795;left:18294;top:9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style="position:absolute;width:71120;height:100584;left:3302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page" w:horzAnchor="page" w:tblpX="1402" w:tblpY="730"/>
        <w:tblOverlap w:val="never"/>
        <w:tblW w:w="9440" w:type="dxa"/>
        <w:tblInd w:w="0" w:type="dxa"/>
        <w:tblCellMar>
          <w:top w:w="12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440"/>
      </w:tblGrid>
      <w:tr w:rsidR="00612912">
        <w:trPr>
          <w:trHeight w:val="26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</w:tc>
      </w:tr>
    </w:tbl>
    <w:p w:rsidR="00612912" w:rsidRDefault="00536AAE">
      <w:pPr>
        <w:spacing w:after="0"/>
        <w:ind w:left="-144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330200</wp:posOffset>
            </wp:positionH>
            <wp:positionV relativeFrom="page">
              <wp:posOffset>-1</wp:posOffset>
            </wp:positionV>
            <wp:extent cx="7112000" cy="10058400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612912">
      <w:pPr>
        <w:sectPr w:rsidR="00612912">
          <w:headerReference w:type="even" r:id="rId10"/>
          <w:headerReference w:type="default" r:id="rId11"/>
          <w:headerReference w:type="first" r:id="rId12"/>
          <w:pgSz w:w="12240" w:h="15840"/>
          <w:pgMar w:top="730" w:right="1440" w:bottom="1440" w:left="1440" w:header="720" w:footer="720" w:gutter="0"/>
          <w:cols w:space="720"/>
        </w:sectPr>
      </w:pPr>
    </w:p>
    <w:p w:rsidR="00612912" w:rsidRDefault="00536AAE">
      <w:pPr>
        <w:spacing w:after="0" w:line="266" w:lineRule="auto"/>
        <w:ind w:left="2141" w:right="7954" w:hanging="2142"/>
      </w:pPr>
      <w: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C0C0C0"/>
          <w:sz w:val="16"/>
        </w:rPr>
        <w:t>.</w:t>
      </w:r>
      <w:proofErr w:type="spellStart"/>
      <w:r>
        <w:rPr>
          <w:rFonts w:ascii="Times New Roman" w:eastAsia="Times New Roman" w:hAnsi="Times New Roman" w:cs="Times New Roman"/>
          <w:color w:val="C0C0C0"/>
          <w:sz w:val="16"/>
        </w:rPr>
        <w:t>plx</w:t>
      </w:r>
      <w:proofErr w:type="spellEnd"/>
      <w:proofErr w:type="gramEnd"/>
      <w:r>
        <w:rPr>
          <w:rFonts w:ascii="Times New Roman" w:eastAsia="Times New Roman" w:hAnsi="Times New Roman" w:cs="Times New Roman"/>
          <w:color w:val="C0C0C0"/>
          <w:sz w:val="16"/>
        </w:rPr>
        <w:t xml:space="preserve"> </w:t>
      </w:r>
    </w:p>
    <w:p w:rsidR="00612912" w:rsidRDefault="00536AAE">
      <w:pPr>
        <w:tabs>
          <w:tab w:val="center" w:pos="4461"/>
          <w:tab w:val="center" w:pos="5359"/>
          <w:tab w:val="center" w:pos="7597"/>
        </w:tabs>
        <w:spacing w:after="351" w:line="266" w:lineRule="auto"/>
        <w:ind w:left="-1"/>
      </w:pPr>
      <w:r>
        <w:rPr>
          <w:rFonts w:ascii="Times New Roman" w:eastAsia="Times New Roman" w:hAnsi="Times New Roman" w:cs="Times New Roman"/>
          <w:color w:val="C0C0C0"/>
          <w:sz w:val="16"/>
        </w:rPr>
        <w:t>УП: ЛИЦЕЗИР400301_85_1-23</w:t>
      </w:r>
      <w:r>
        <w:rPr>
          <w:rFonts w:ascii="Times New Roman" w:eastAsia="Times New Roman" w:hAnsi="Times New Roman" w:cs="Times New Roman"/>
          <w:color w:val="C0C0C0"/>
          <w:sz w:val="16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tabs>
          <w:tab w:val="center" w:pos="4461"/>
          <w:tab w:val="center" w:pos="5359"/>
          <w:tab w:val="center" w:pos="7597"/>
          <w:tab w:val="center" w:pos="9809"/>
          <w:tab w:val="center" w:pos="9930"/>
          <w:tab w:val="right" w:pos="10358"/>
        </w:tabs>
        <w:spacing w:after="59"/>
      </w:pPr>
      <w:r>
        <w:rPr>
          <w:strike/>
          <w:u w:val="single" w:color="000000"/>
        </w:rPr>
        <w:t xml:space="preserve">  </w:t>
      </w:r>
      <w:r>
        <w:rPr>
          <w:strike/>
          <w:u w:val="single" w:color="000000"/>
        </w:rPr>
        <w:tab/>
        <w:t xml:space="preserve">  </w:t>
      </w:r>
      <w:r>
        <w:rPr>
          <w:strike/>
          <w:u w:val="single" w:color="000000"/>
        </w:rPr>
        <w:tab/>
        <w:t xml:space="preserve">   </w:t>
      </w:r>
      <w:r>
        <w:rPr>
          <w:strike/>
          <w:u w:val="single" w:color="000000"/>
        </w:rPr>
        <w:tab/>
        <w:t xml:space="preserve">  </w:t>
      </w:r>
      <w:r>
        <w:rPr>
          <w:strike/>
          <w:u w:val="single" w:color="000000"/>
        </w:rPr>
        <w:tab/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03250" cy="33020"/>
                <wp:effectExtent l="0" t="0" r="0" b="0"/>
                <wp:docPr id="26157" name="Group 2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33020"/>
                          <a:chOff x="0" y="0"/>
                          <a:chExt cx="603250" cy="33020"/>
                        </a:xfrm>
                      </wpg:grpSpPr>
                      <wps:wsp>
                        <wps:cNvPr id="35938" name="Shape 35938"/>
                        <wps:cNvSpPr/>
                        <wps:spPr>
                          <a:xfrm>
                            <a:off x="0" y="0"/>
                            <a:ext cx="603250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1938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1938"/>
                                </a:lnTo>
                                <a:lnTo>
                                  <a:pt x="0" y="11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9" name="Shape 35939"/>
                        <wps:cNvSpPr/>
                        <wps:spPr>
                          <a:xfrm>
                            <a:off x="0" y="20955"/>
                            <a:ext cx="60325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2064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6157" style="width:47.5pt;height:2.59998pt;mso-position-horizontal-relative:char;mso-position-vertical-relative:line" coordsize="6032,330">
                <v:shape id="Shape 35940" style="position:absolute;width:6032;height:119;left:0;top:0;" coordsize="603250,11938" path="m0,0l603250,0l603250,11938l0,11938l0,0">
                  <v:stroke weight="0pt" endcap="flat" joinstyle="miter" miterlimit="10" on="false" color="#000000" opacity="0"/>
                  <v:fill on="true" color="#000000"/>
                </v:shape>
                <v:shape id="Shape 35941" style="position:absolute;width:6032;height:120;left:0;top:209;" coordsize="603250,12064" path="m0,0l603250,0l603250,12064l0,120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tabs>
          <w:tab w:val="center" w:pos="5150"/>
          <w:tab w:val="center" w:pos="9325"/>
          <w:tab w:val="center" w:pos="9978"/>
        </w:tabs>
        <w:spacing w:after="0"/>
        <w:ind w:left="-5"/>
      </w:pPr>
      <w:r>
        <w:t xml:space="preserve">  </w:t>
      </w:r>
      <w:r>
        <w:tab/>
      </w:r>
      <w:r>
        <w:rPr>
          <w:rFonts w:ascii="Times New Roman" w:eastAsia="Times New Roman" w:hAnsi="Times New Roman" w:cs="Times New Roman"/>
          <w:b/>
          <w:sz w:val="19"/>
        </w:rPr>
        <w:t>Визирование РП для исполнения в очередном учебном году</w:t>
      </w:r>
      <w:r>
        <w:t xml:space="preserve">  </w:t>
      </w:r>
      <w:r>
        <w:tab/>
        <w:t xml:space="preserve">   </w:t>
      </w:r>
      <w:r>
        <w:tab/>
      </w:r>
      <w:r>
        <w:rPr>
          <w:sz w:val="19"/>
        </w:rPr>
        <w:t xml:space="preserve"> </w:t>
      </w:r>
    </w:p>
    <w:p w:rsidR="00612912" w:rsidRDefault="00536AAE">
      <w:pPr>
        <w:spacing w:after="176"/>
      </w:pP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tabs>
          <w:tab w:val="center" w:pos="6295"/>
          <w:tab w:val="center" w:pos="8371"/>
        </w:tabs>
        <w:spacing w:after="0"/>
      </w:pP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>Председатель НМС УГН(С) 40.03.01 Юриспруденция</w:t>
      </w:r>
      <w:r>
        <w:rPr>
          <w:sz w:val="19"/>
        </w:rPr>
        <w:t xml:space="preserve"> </w:t>
      </w:r>
      <w:r>
        <w:t xml:space="preserve">  </w:t>
      </w:r>
      <w:r>
        <w:tab/>
        <w:t xml:space="preserve">   </w:t>
      </w:r>
      <w:r>
        <w:rPr>
          <w:rFonts w:ascii="Times New Roman" w:eastAsia="Times New Roman" w:hAnsi="Times New Roman" w:cs="Times New Roman"/>
          <w:sz w:val="19"/>
        </w:rPr>
        <w:t>_________________</w:t>
      </w:r>
      <w:proofErr w:type="gramStart"/>
      <w:r>
        <w:rPr>
          <w:rFonts w:ascii="Times New Roman" w:eastAsia="Times New Roman" w:hAnsi="Times New Roman" w:cs="Times New Roman"/>
          <w:sz w:val="19"/>
        </w:rPr>
        <w:t>_</w:t>
      </w:r>
      <w:r>
        <w:rPr>
          <w:sz w:val="19"/>
        </w:rPr>
        <w:t xml:space="preserve">  </w:t>
      </w:r>
      <w:r>
        <w:rPr>
          <w:sz w:val="19"/>
        </w:rPr>
        <w:tab/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Алексеева Марина </w:t>
      </w:r>
      <w:r>
        <w:t xml:space="preserve"> </w:t>
      </w:r>
      <w:r>
        <w:rPr>
          <w:rFonts w:ascii="Times New Roman" w:eastAsia="Times New Roman" w:hAnsi="Times New Roman" w:cs="Times New Roman"/>
          <w:sz w:val="30"/>
          <w:vertAlign w:val="subscript"/>
        </w:rPr>
        <w:t xml:space="preserve"> </w:t>
      </w:r>
    </w:p>
    <w:p w:rsidR="00612912" w:rsidRDefault="00536AAE">
      <w:pPr>
        <w:tabs>
          <w:tab w:val="center" w:pos="5359"/>
          <w:tab w:val="center" w:pos="8225"/>
        </w:tabs>
        <w:spacing w:after="66"/>
      </w:pPr>
      <w:r>
        <w:rPr>
          <w:rFonts w:ascii="Times New Roman" w:eastAsia="Times New Roman" w:hAnsi="Times New Roman" w:cs="Times New Roman"/>
          <w:sz w:val="19"/>
        </w:rPr>
        <w:t>_</w:t>
      </w:r>
      <w:proofErr w:type="gramStart"/>
      <w:r>
        <w:rPr>
          <w:rFonts w:ascii="Times New Roman" w:eastAsia="Times New Roman" w:hAnsi="Times New Roman" w:cs="Times New Roman"/>
          <w:sz w:val="19"/>
        </w:rPr>
        <w:t>_  _</w:t>
      </w:r>
      <w:proofErr w:type="gramEnd"/>
      <w:r>
        <w:rPr>
          <w:rFonts w:ascii="Times New Roman" w:eastAsia="Times New Roman" w:hAnsi="Times New Roman" w:cs="Times New Roman"/>
          <w:sz w:val="19"/>
        </w:rPr>
        <w:t>________  ____г. № ___</w:t>
      </w:r>
      <w:r>
        <w:rPr>
          <w:sz w:val="19"/>
        </w:rPr>
        <w:t xml:space="preserve">  </w:t>
      </w:r>
      <w:r>
        <w:rPr>
          <w:sz w:val="19"/>
        </w:rPr>
        <w:tab/>
      </w:r>
      <w:r>
        <w:t xml:space="preserve">   </w:t>
      </w:r>
      <w:r>
        <w:tab/>
      </w:r>
      <w:r>
        <w:rPr>
          <w:rFonts w:ascii="Times New Roman" w:eastAsia="Times New Roman" w:hAnsi="Times New Roman" w:cs="Times New Roman"/>
          <w:sz w:val="19"/>
        </w:rPr>
        <w:t>Владимировна</w:t>
      </w:r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spacing w:after="0"/>
        <w:ind w:right="884"/>
        <w:jc w:val="right"/>
      </w:pPr>
      <w:r>
        <w:t xml:space="preserve"> 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spacing w:after="0"/>
        <w:ind w:left="14"/>
      </w:pPr>
      <w:r>
        <w:t xml:space="preserve">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spacing w:after="126"/>
        <w:ind w:left="29" w:right="44" w:hanging="10"/>
      </w:pPr>
      <w:r>
        <w:rPr>
          <w:rFonts w:ascii="Times New Roman" w:eastAsia="Times New Roman" w:hAnsi="Times New Roman" w:cs="Times New Roman"/>
          <w:sz w:val="19"/>
        </w:rPr>
        <w:t>Рабочая программа по дисциплине «Деловая коммуникация» проанализирована и признана актуальной для исполнения в ____ - ____ учебном году.</w:t>
      </w:r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spacing w:after="0"/>
        <w:ind w:left="5" w:hanging="10"/>
      </w:pPr>
      <w:r>
        <w:rPr>
          <w:rFonts w:ascii="Times New Roman" w:eastAsia="Times New Roman" w:hAnsi="Times New Roman" w:cs="Times New Roman"/>
          <w:b/>
          <w:sz w:val="19"/>
        </w:rPr>
        <w:t>Протокол заседания кафедры «Кафедра "Гуманитарные и социально-экономические науки"» от _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_  _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________  ____г. </w:t>
      </w:r>
    </w:p>
    <w:p w:rsidR="00612912" w:rsidRDefault="00536AAE">
      <w:pPr>
        <w:spacing w:after="73"/>
        <w:ind w:left="5" w:hanging="10"/>
      </w:pPr>
      <w:r>
        <w:rPr>
          <w:rFonts w:ascii="Times New Roman" w:eastAsia="Times New Roman" w:hAnsi="Times New Roman" w:cs="Times New Roman"/>
          <w:b/>
          <w:sz w:val="19"/>
        </w:rPr>
        <w:t>№ ___</w:t>
      </w:r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spacing w:after="0"/>
        <w:ind w:left="14"/>
      </w:pPr>
      <w:r>
        <w:t xml:space="preserve">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tabs>
          <w:tab w:val="center" w:pos="8786"/>
        </w:tabs>
        <w:spacing w:after="109"/>
      </w:pPr>
      <w:r>
        <w:rPr>
          <w:rFonts w:ascii="Times New Roman" w:eastAsia="Times New Roman" w:hAnsi="Times New Roman" w:cs="Times New Roman"/>
          <w:sz w:val="19"/>
        </w:rPr>
        <w:t>Зав. кафедрой   __________________</w:t>
      </w:r>
      <w:proofErr w:type="gramStart"/>
      <w:r>
        <w:rPr>
          <w:rFonts w:ascii="Times New Roman" w:eastAsia="Times New Roman" w:hAnsi="Times New Roman" w:cs="Times New Roman"/>
          <w:sz w:val="19"/>
        </w:rPr>
        <w:t>_</w:t>
      </w:r>
      <w:r>
        <w:rPr>
          <w:sz w:val="19"/>
        </w:rPr>
        <w:t xml:space="preserve">  </w:t>
      </w:r>
      <w:r>
        <w:rPr>
          <w:sz w:val="19"/>
        </w:rPr>
        <w:tab/>
      </w:r>
      <w:proofErr w:type="gramEnd"/>
      <w:r>
        <w:rPr>
          <w:rFonts w:ascii="Times New Roman" w:eastAsia="Times New Roman" w:hAnsi="Times New Roman" w:cs="Times New Roman"/>
          <w:sz w:val="19"/>
        </w:rPr>
        <w:t>Борисова Анна Анатольевна</w:t>
      </w:r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spacing w:after="0"/>
        <w:ind w:left="48"/>
      </w:pPr>
      <w:r>
        <w:rPr>
          <w:sz w:val="30"/>
          <w:vertAlign w:val="superscript"/>
        </w:rPr>
        <w:t xml:space="preserve">  </w:t>
      </w:r>
      <w:r>
        <w:rPr>
          <w:sz w:val="30"/>
          <w:vertAlign w:val="superscript"/>
        </w:rPr>
        <w:tab/>
      </w:r>
      <w:r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spacing w:after="167"/>
        <w:ind w:left="29" w:right="44" w:hanging="10"/>
      </w:pPr>
      <w:r>
        <w:rPr>
          <w:rFonts w:ascii="Times New Roman" w:eastAsia="Times New Roman" w:hAnsi="Times New Roman" w:cs="Times New Roman"/>
          <w:sz w:val="19"/>
        </w:rPr>
        <w:t>_</w:t>
      </w:r>
      <w:proofErr w:type="gramStart"/>
      <w:r>
        <w:rPr>
          <w:rFonts w:ascii="Times New Roman" w:eastAsia="Times New Roman" w:hAnsi="Times New Roman" w:cs="Times New Roman"/>
          <w:sz w:val="19"/>
        </w:rPr>
        <w:t>_  _</w:t>
      </w:r>
      <w:proofErr w:type="gramEnd"/>
      <w:r>
        <w:rPr>
          <w:rFonts w:ascii="Times New Roman" w:eastAsia="Times New Roman" w:hAnsi="Times New Roman" w:cs="Times New Roman"/>
          <w:sz w:val="19"/>
        </w:rPr>
        <w:t>________  ____г. № ___</w:t>
      </w:r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12912" w:rsidRDefault="00536AAE">
      <w:pPr>
        <w:tabs>
          <w:tab w:val="center" w:pos="2929"/>
          <w:tab w:val="center" w:pos="4461"/>
          <w:tab w:val="center" w:pos="5359"/>
          <w:tab w:val="center" w:pos="7597"/>
          <w:tab w:val="right" w:pos="10358"/>
        </w:tabs>
        <w:spacing w:after="0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50771" cy="60959"/>
                <wp:effectExtent l="0" t="0" r="0" b="0"/>
                <wp:docPr id="26156" name="Group 2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771" cy="60959"/>
                          <a:chOff x="0" y="0"/>
                          <a:chExt cx="1850771" cy="60959"/>
                        </a:xfrm>
                      </wpg:grpSpPr>
                      <wps:wsp>
                        <wps:cNvPr id="35942" name="Shape 35942"/>
                        <wps:cNvSpPr/>
                        <wps:spPr>
                          <a:xfrm>
                            <a:off x="0" y="51815"/>
                            <a:ext cx="1850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1" h="9144">
                                <a:moveTo>
                                  <a:pt x="0" y="0"/>
                                </a:moveTo>
                                <a:lnTo>
                                  <a:pt x="1850771" y="0"/>
                                </a:lnTo>
                                <a:lnTo>
                                  <a:pt x="1850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3" name="Shape 35943"/>
                        <wps:cNvSpPr/>
                        <wps:spPr>
                          <a:xfrm>
                            <a:off x="0" y="0"/>
                            <a:ext cx="1850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1" h="9144">
                                <a:moveTo>
                                  <a:pt x="0" y="0"/>
                                </a:moveTo>
                                <a:lnTo>
                                  <a:pt x="1850771" y="0"/>
                                </a:lnTo>
                                <a:lnTo>
                                  <a:pt x="1850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6156" style="width:145.73pt;height:4.79993pt;mso-position-horizontal-relative:char;mso-position-vertical-relative:line" coordsize="18507,609">
                <v:shape id="Shape 35944" style="position:absolute;width:18507;height:91;left:0;top:518;" coordsize="1850771,9144" path="m0,0l1850771,0l1850771,9144l0,9144l0,0">
                  <v:stroke weight="0pt" endcap="flat" joinstyle="miter" miterlimit="10" on="false" color="#000000" opacity="0"/>
                  <v:fill on="true" color="#000000"/>
                </v:shape>
                <v:shape id="Shape 35945" style="position:absolute;width:18507;height:91;left:0;top:0;" coordsize="1850771,9144" path="m0,0l1850771,0l18507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sz w:val="2"/>
        </w:rPr>
        <w:t xml:space="preserve"> </w:t>
      </w:r>
      <w:r>
        <w:rPr>
          <w:sz w:val="3"/>
          <w:vertAlign w:val="subscript"/>
        </w:rPr>
        <w:t xml:space="preserve"> </w:t>
      </w:r>
      <w:r>
        <w:rPr>
          <w:sz w:val="3"/>
          <w:vertAlign w:val="subscript"/>
        </w:rPr>
        <w:tab/>
      </w:r>
      <w:r>
        <w:rPr>
          <w:strike/>
          <w:u w:val="single" w:color="000000"/>
        </w:rPr>
        <w:t xml:space="preserve">  </w:t>
      </w:r>
      <w:r>
        <w:rPr>
          <w:strike/>
          <w:u w:val="single" w:color="000000"/>
        </w:rPr>
        <w:tab/>
        <w:t xml:space="preserve">   </w:t>
      </w:r>
      <w:r>
        <w:rPr>
          <w:strike/>
          <w:u w:val="single" w:color="000000"/>
        </w:rPr>
        <w:tab/>
        <w:t xml:space="preserve">  </w:t>
      </w:r>
      <w:r>
        <w:rPr>
          <w:strike/>
          <w:u w:val="single" w:color="000000"/>
        </w:rPr>
        <w:tab/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03250" cy="33020"/>
                <wp:effectExtent l="0" t="0" r="0" b="0"/>
                <wp:docPr id="26158" name="Group 26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33020"/>
                          <a:chOff x="0" y="0"/>
                          <a:chExt cx="603250" cy="33020"/>
                        </a:xfrm>
                      </wpg:grpSpPr>
                      <wps:wsp>
                        <wps:cNvPr id="35946" name="Shape 35946"/>
                        <wps:cNvSpPr/>
                        <wps:spPr>
                          <a:xfrm>
                            <a:off x="0" y="0"/>
                            <a:ext cx="603250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1938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1938"/>
                                </a:lnTo>
                                <a:lnTo>
                                  <a:pt x="0" y="11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7" name="Shape 35947"/>
                        <wps:cNvSpPr/>
                        <wps:spPr>
                          <a:xfrm>
                            <a:off x="0" y="20955"/>
                            <a:ext cx="60325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2065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6158" style="width:47.5pt;height:2.59998pt;mso-position-horizontal-relative:char;mso-position-vertical-relative:line" coordsize="6032,330">
                <v:shape id="Shape 35948" style="position:absolute;width:6032;height:119;left:0;top:0;" coordsize="603250,11938" path="m0,0l603250,0l603250,11938l0,11938l0,0">
                  <v:stroke weight="0pt" endcap="flat" joinstyle="miter" miterlimit="10" on="false" color="#000000" opacity="0"/>
                  <v:fill on="true" color="#000000"/>
                </v:shape>
                <v:shape id="Shape 35949" style="position:absolute;width:6032;height:120;left:0;top:209;" coordsize="603250,12065" path="m0,0l603250,0l60325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br w:type="page"/>
      </w:r>
    </w:p>
    <w:p w:rsidR="00612912" w:rsidRDefault="00536AAE">
      <w:pPr>
        <w:spacing w:after="0"/>
        <w:ind w:right="1099"/>
        <w:jc w:val="center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74" w:type="dxa"/>
        <w:tblInd w:w="31" w:type="dxa"/>
        <w:tblCellMar>
          <w:top w:w="62" w:type="dxa"/>
          <w:left w:w="34" w:type="dxa"/>
        </w:tblCellMar>
        <w:tblLook w:val="04A0" w:firstRow="1" w:lastRow="0" w:firstColumn="1" w:lastColumn="0" w:noHBand="0" w:noVBand="1"/>
      </w:tblPr>
      <w:tblGrid>
        <w:gridCol w:w="776"/>
        <w:gridCol w:w="9498"/>
      </w:tblGrid>
      <w:tr w:rsidR="00612912">
        <w:trPr>
          <w:trHeight w:val="307"/>
        </w:trPr>
        <w:tc>
          <w:tcPr>
            <w:tcW w:w="10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2912" w:rsidRDefault="00536AA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1. ЦЕЛИ ОСВОЕНИЯ ДИСЦИПЛИНЫ (МОДУЛЯ)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Целями освоения дисциплины «Деловая коммуникация» являются: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- формирование у студентов представления о деловой коммуникации как одной из форм социальной коммуникации, ее участниках и особенностях речевого взаимодействия в процессе делового общения;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01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1.3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19"/>
              </w:rPr>
              <w:t>- формирование у студентов знаний теоретических основ русского языка как единства  языковой системы и ее функционирования  в процессе коммуникации; - формирование знаний норм литературного языка, его  функциональных разновидностей, риторики, этики и эстетики речевого поведения в бытовой и официальной сферах общения;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1.4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-развитие навыков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  умений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практического применения полученных знаний как основы  формирования языковой, коммуникативной (речевой) и общекультурной  компетенции.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left="14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78" w:type="dxa"/>
        <w:tblInd w:w="26" w:type="dxa"/>
        <w:tblCellMar>
          <w:top w:w="57" w:type="dxa"/>
          <w:left w:w="29" w:type="dxa"/>
        </w:tblCellMar>
        <w:tblLook w:val="04A0" w:firstRow="1" w:lastRow="0" w:firstColumn="1" w:lastColumn="0" w:noHBand="0" w:noVBand="1"/>
      </w:tblPr>
      <w:tblGrid>
        <w:gridCol w:w="776"/>
        <w:gridCol w:w="499"/>
        <w:gridCol w:w="1503"/>
        <w:gridCol w:w="7500"/>
      </w:tblGrid>
      <w:tr w:rsidR="00612912">
        <w:trPr>
          <w:trHeight w:val="302"/>
        </w:trPr>
        <w:tc>
          <w:tcPr>
            <w:tcW w:w="10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2912" w:rsidRDefault="00536AA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2. МЕСТО ДИСЦИПЛИНЫ (МОДУЛЯ) В СТРУКТУРЕ ОБРАЗОВАТЕЛЬНОЙ ПРОГРАММЫ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4"/>
        </w:trPr>
        <w:tc>
          <w:tcPr>
            <w:tcW w:w="2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Цикл (раздел) ОП: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Б1.О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b/>
                <w:sz w:val="19"/>
              </w:rPr>
              <w:t>Требования к предварительной подготовке обучающегося: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2.1.1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Для успешного освоения данной дисциплины студент должен иметь базовую подготовку по общеобразовательным дисциплинам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b/>
                <w:sz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Дисциплина «Деловая коммуникация» позволит углубить полученные знания, умения и навыки с тем, чтобы продолжить изучение  следующих дисциплин: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Права человека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Философия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2.2.4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Персональный имидж и карьерный менеджмент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Выполнение и защита выпускной квалификационной работы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2.2.6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Подготовка к сдаче и сдача государственного экзамена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Персональный имидж и карьерный менеджмент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Подготовка к сдаче и сдача государственного экзамена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2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2.2.9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D3D3D3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Философия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74"/>
        </w:trPr>
        <w:tc>
          <w:tcPr>
            <w:tcW w:w="10278" w:type="dxa"/>
            <w:gridSpan w:val="4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2912" w:rsidRDefault="00536AAE">
            <w:pPr>
              <w:spacing w:after="3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3. КОМПЕТЕНЦИИ ОБУЧАЮЩЕГОСЯ, ФОРМИРУЕМЫЕ В РЕЗУЛЬТАТЕ ОСВОЕНИЯ ДИСЦИПЛИНЫ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(МОДУЛЯ)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AF53B0">
        <w:trPr>
          <w:trHeight w:val="574"/>
        </w:trPr>
        <w:tc>
          <w:tcPr>
            <w:tcW w:w="10278" w:type="dxa"/>
            <w:gridSpan w:val="4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AF53B0" w:rsidRDefault="00AF53B0">
            <w:pPr>
              <w:spacing w:after="34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УК-4</w:t>
            </w:r>
          </w:p>
          <w:p w:rsidR="00AF53B0" w:rsidRPr="00AF53B0" w:rsidRDefault="00AF53B0" w:rsidP="00AF53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53B0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F53B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AF53B0">
              <w:rPr>
                <w:rFonts w:ascii="Times New Roman" w:hAnsi="Times New Roman" w:cs="Times New Roman"/>
                <w:b/>
                <w:sz w:val="20"/>
                <w:szCs w:val="20"/>
              </w:rPr>
              <w:t>) языке(ах)</w:t>
            </w:r>
          </w:p>
          <w:p w:rsidR="00AF53B0" w:rsidRDefault="00AF53B0">
            <w:pPr>
              <w:spacing w:after="34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  <w:tr w:rsidR="00612912">
        <w:trPr>
          <w:trHeight w:val="386"/>
        </w:trPr>
        <w:tc>
          <w:tcPr>
            <w:tcW w:w="10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912" w:rsidRDefault="00536AA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УК-4.2: Осуществляет деловую коммуникацию в устной и письменной формах на государственном языке РФ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0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Знать: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основы ведения деловой переписки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базовые принципы ведения деловой переписки на государственном языке РФ и иностранном языке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базовые принципы ведения деловой переписки на государственном языке РФ и иностранном языке, особенности языка и структуры официальных и неофициальных писем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51"/>
        </w:trPr>
        <w:tc>
          <w:tcPr>
            <w:tcW w:w="10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Уметь: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строить письменное высказывание на иностранном языке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Уровень 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вести деловую переписку на государственном языке РФ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52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строить письменное высказывание на иностранном языке, вести деловую переписку на государственном языке РФ и иностранном языке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0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Владеть: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основными стилями коммуникации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стилями, коммуникативными стратегиями и принципами делового общения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52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Уровень 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стилями, коммуникативными стратегиями и принципами делового общения  на государственном языке РФ и иностранном языке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tabs>
          <w:tab w:val="center" w:pos="6962"/>
          <w:tab w:val="center" w:pos="8327"/>
          <w:tab w:val="center" w:pos="9032"/>
          <w:tab w:val="center" w:pos="9930"/>
        </w:tabs>
        <w:spacing w:after="0"/>
        <w:ind w:left="-5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В результате освоения дисциплины (модуля) обучающийся должен</w:t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</w:t>
      </w:r>
      <w:r>
        <w:tab/>
        <w:t xml:space="preserve"> </w:t>
      </w:r>
      <w:r>
        <w:rPr>
          <w:sz w:val="19"/>
        </w:rPr>
        <w:t xml:space="preserve"> </w:t>
      </w:r>
    </w:p>
    <w:p w:rsidR="00612912" w:rsidRDefault="00536AAE">
      <w:pPr>
        <w:spacing w:after="0"/>
      </w:pP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81" w:type="dxa"/>
        <w:tblInd w:w="24" w:type="dxa"/>
        <w:tblCellMar>
          <w:top w:w="58" w:type="dxa"/>
          <w:left w:w="34" w:type="dxa"/>
        </w:tblCellMar>
        <w:tblLook w:val="04A0" w:firstRow="1" w:lastRow="0" w:firstColumn="1" w:lastColumn="0" w:noHBand="0" w:noVBand="1"/>
      </w:tblPr>
      <w:tblGrid>
        <w:gridCol w:w="783"/>
        <w:gridCol w:w="9498"/>
      </w:tblGrid>
      <w:tr w:rsidR="00612912">
        <w:trPr>
          <w:trHeight w:val="317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3.1.2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- правила родного языка;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2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3.1.3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- функциональные разновидности языка, языковые характеристики деловых текстов;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2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3.1.4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- способы эффективного речевого воздействия при устной и письменной формах общения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7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3.2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b/>
                <w:sz w:val="19"/>
              </w:rPr>
              <w:t>Уметь: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3.2.1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применять полученные теоретические знания в условиях делового общения с соблюдением установленных правил при создании устных текстов и официальных документов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2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3.3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b/>
                <w:sz w:val="19"/>
              </w:rPr>
              <w:t>Владеть: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47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3.3.1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в продуцировании текстов документов и устных высказываний в деловой сфере с целью обеспечения эффективности речевой коммуникации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left="14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74" w:type="dxa"/>
        <w:tblInd w:w="31" w:type="dxa"/>
        <w:tblCellMar>
          <w:top w:w="29" w:type="dxa"/>
          <w:left w:w="26" w:type="dxa"/>
        </w:tblCellMar>
        <w:tblLook w:val="04A0" w:firstRow="1" w:lastRow="0" w:firstColumn="1" w:lastColumn="0" w:noHBand="0" w:noVBand="1"/>
      </w:tblPr>
      <w:tblGrid>
        <w:gridCol w:w="992"/>
        <w:gridCol w:w="3169"/>
        <w:gridCol w:w="965"/>
        <w:gridCol w:w="696"/>
        <w:gridCol w:w="1118"/>
        <w:gridCol w:w="1369"/>
        <w:gridCol w:w="701"/>
        <w:gridCol w:w="1264"/>
      </w:tblGrid>
      <w:tr w:rsidR="00612912">
        <w:trPr>
          <w:trHeight w:val="279"/>
        </w:trPr>
        <w:tc>
          <w:tcPr>
            <w:tcW w:w="99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82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2912" w:rsidRDefault="00536AAE">
            <w:pPr>
              <w:ind w:left="131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4. СТРУКТУРА И СОДЕРЖАНИЕ ДИСЦИПЛИНЫ (МОДУЛЯ)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7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</w:tcPr>
          <w:p w:rsidR="00612912" w:rsidRDefault="0061291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>
        <w:trPr>
          <w:trHeight w:val="51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Код занятия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Наименование разделов и тем /вид занятия/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Семестр / Курс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Часов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-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ции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4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Литература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акт.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Примечание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74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 w:right="6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Раздел 1. Понятие "социальная коммуникация"; типы, виды, средства и функции коммуникаций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8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 w:right="93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Деловая коммуникация как разновидность социальной коммуникации: основные характеристики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40"/>
              <w:ind w:left="6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13"/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6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right="1781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81" w:type="dxa"/>
        <w:tblInd w:w="24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936"/>
        <w:gridCol w:w="3399"/>
        <w:gridCol w:w="922"/>
        <w:gridCol w:w="692"/>
        <w:gridCol w:w="1095"/>
        <w:gridCol w:w="1374"/>
        <w:gridCol w:w="667"/>
        <w:gridCol w:w="1196"/>
      </w:tblGrid>
      <w:tr w:rsidR="00612912">
        <w:trPr>
          <w:trHeight w:val="1172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1.2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Особенности устного и письменного общения в деловой сфере 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6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618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1.3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5" w:line="24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Выполнение домашних заданий (подготовка к практическим занятиям, подбор и изучение литературных источников и др.). Выполнение индивидуальных творческих заданий: подготовка   сообщений, презентаций и  </w:t>
            </w:r>
          </w:p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т.д. /Ср/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15,8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5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3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14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Раздел 2. Коммуникативный процесс и его составляющие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7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2.1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Роль и место коммуникатора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коммуниканта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в коммуникативном процессе. Формирование и трансляция информации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5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2.2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 w:right="1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Семиотические системы, используемые для трансляции информации. Язык как семиотическая система 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5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628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2.3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28" w:line="251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Выполнение домашних заданий (подготовка к практическим занятиям, подбор и изучение литературных источников и др.). Выполнение индивидуальных творческих заданий: подготовка   сообщений, презентаций и  </w:t>
            </w:r>
          </w:p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т.д. /Ср/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5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749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Раздел 3. Речевая коммуникация. Структура речевого взаимодействия и его основные принципы.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 w:right="66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Виды речевого взаимодействия и специфика их использования в различных сферах общения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2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3.2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 w:right="10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Нормы русского литературного языка; особенности норм устной и письменной речи в текстах различных стилей (научном, официально-деловом) 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6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3.3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7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Эффективность речевой коммуникации.  </w:t>
            </w:r>
          </w:p>
          <w:p w:rsidR="00612912" w:rsidRDefault="00536AAE">
            <w:pPr>
              <w:spacing w:after="31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Принципы речевой коммуникации Дж.  </w:t>
            </w:r>
          </w:p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Лича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4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3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3.4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line="278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Сочетание вербальных и невербальных способов как средство обеспечения  </w:t>
            </w:r>
          </w:p>
          <w:p w:rsidR="00612912" w:rsidRDefault="00536AAE">
            <w:pPr>
              <w:spacing w:after="28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эффективности речевой коммуникации </w:t>
            </w:r>
          </w:p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4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613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3.5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26" w:line="246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Выполнение домашних заданий (подготовка к практическим занятиям, подбор и изучение литературных источников и др.). Выполнение индивидуальных творческих заданий:  </w:t>
            </w:r>
          </w:p>
          <w:p w:rsidR="00612912" w:rsidRDefault="00536AA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подготовка докладов, сообщений,  презентация и проч. /Ср/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4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519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Раздел 4. Официально-деловая письменная и устная речь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left="4480"/>
        <w:jc w:val="both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81" w:type="dxa"/>
        <w:tblInd w:w="24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927"/>
        <w:gridCol w:w="682"/>
        <w:gridCol w:w="1099"/>
        <w:gridCol w:w="1374"/>
        <w:gridCol w:w="667"/>
        <w:gridCol w:w="1201"/>
      </w:tblGrid>
      <w:tr w:rsidR="00612912">
        <w:trPr>
          <w:trHeight w:val="117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 w:right="52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Документ как средство фиксации информации: свойства, признаки и функции документа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4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Виды документов, используемые в официальном деловом общении. 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22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4.3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18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Системы документации.  </w:t>
            </w:r>
          </w:p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Унифицированные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системы. Государственное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>регулирование документирования управленческой деятельности.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4.4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Требования к оформлению документов. Понятие "стандарт" 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tabs>
                <w:tab w:val="center" w:pos="461"/>
              </w:tabs>
              <w:ind w:left="-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1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4.5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Язык и стиль документа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4.6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Особенности языка документа. Речевые клише. Редактирование документа 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6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4.7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особенности устного делового общения /Лек/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4.8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Публичная речь в деловой сфере 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6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613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4.9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 w:line="24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Выполнение домашних заданий (подготовка к практическим занятиям, подбор и изучение литературных источников и др.). Выполнение индивидуальных творческих заданий:  </w:t>
            </w:r>
          </w:p>
          <w:p w:rsidR="00612912" w:rsidRDefault="00536AA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подготовка докладов, сообщений,  презентация и проч. /Ср/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1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Раздел 5. ИКР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17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Иная контактная работа /ИКР/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43F" w:rsidRDefault="00536AAE" w:rsidP="0011743F">
            <w:pPr>
              <w:spacing w:after="35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УК-4.2 </w:t>
            </w:r>
            <w:bookmarkStart w:id="0" w:name="_GoBack"/>
            <w:bookmarkEnd w:id="0"/>
          </w:p>
          <w:p w:rsidR="00612912" w:rsidRDefault="00612912">
            <w:pPr>
              <w:ind w:left="13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Л1.1 Л1.2  </w:t>
            </w:r>
          </w:p>
          <w:p w:rsidR="00612912" w:rsidRDefault="00536AAE">
            <w:pPr>
              <w:spacing w:after="31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Л1.3Л2.1  </w:t>
            </w:r>
          </w:p>
          <w:p w:rsidR="00612912" w:rsidRDefault="00536AAE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Л2.2Л3.1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Э1 Э2 Э3 Э4 Э5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461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left="14"/>
      </w:pPr>
      <w:r>
        <w:t xml:space="preserve">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71" w:type="dxa"/>
        <w:tblInd w:w="31" w:type="dxa"/>
        <w:tblCellMar>
          <w:top w:w="96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612912">
        <w:trPr>
          <w:trHeight w:val="617"/>
        </w:trPr>
        <w:tc>
          <w:tcPr>
            <w:tcW w:w="10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2912" w:rsidRDefault="00536AAE">
            <w:pPr>
              <w:ind w:left="769" w:right="6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 ОЦЕНОЧНЫЕ МАТЕРИАЛЫ (ОЦЕНОЧНЫЕ СРЕДСТВА)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для текущего контроля успеваемости, промежуточной аттестации по итогам освоения дисциплины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53"/>
        </w:trPr>
        <w:tc>
          <w:tcPr>
            <w:tcW w:w="10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 Контрольные вопросы и задания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978"/>
        </w:trPr>
        <w:tc>
          <w:tcPr>
            <w:tcW w:w="10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9"/>
              </w:rPr>
              <w:t>Вопросы к зачету: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1"/>
              </w:numPr>
              <w:spacing w:after="32"/>
              <w:ind w:hanging="298"/>
            </w:pPr>
            <w:r>
              <w:rPr>
                <w:rFonts w:ascii="Times New Roman" w:eastAsia="Times New Roman" w:hAnsi="Times New Roman" w:cs="Times New Roman"/>
                <w:sz w:val="19"/>
              </w:rPr>
              <w:t>Понятие "социальная коммуникация". Деловая коммуникация как разновидность социальных коммуникаций.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1"/>
              </w:numPr>
              <w:spacing w:after="37"/>
              <w:ind w:hanging="298"/>
            </w:pPr>
            <w:r>
              <w:rPr>
                <w:rFonts w:ascii="Times New Roman" w:eastAsia="Times New Roman" w:hAnsi="Times New Roman" w:cs="Times New Roman"/>
                <w:sz w:val="19"/>
              </w:rPr>
              <w:t>Виды, средства и функции коммуникаций.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1"/>
              </w:numPr>
              <w:spacing w:after="47"/>
              <w:ind w:hanging="29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Общение как коммуникативный процесс. Роль коммуникатора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коммуниканта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в процессе общения.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1"/>
              </w:numPr>
              <w:spacing w:after="32"/>
              <w:ind w:hanging="29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Информация и коммуникация. Семиотические системы, используемые для фиксации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  трансляции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информации.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1"/>
              </w:numPr>
              <w:spacing w:after="32"/>
              <w:ind w:hanging="298"/>
            </w:pPr>
            <w:r>
              <w:rPr>
                <w:rFonts w:ascii="Times New Roman" w:eastAsia="Times New Roman" w:hAnsi="Times New Roman" w:cs="Times New Roman"/>
                <w:sz w:val="19"/>
              </w:rPr>
              <w:t>Понятие «знак» в естественном языке и искусственных знаковых системах.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1"/>
              </w:numPr>
              <w:spacing w:after="32"/>
              <w:ind w:hanging="298"/>
            </w:pPr>
            <w:r>
              <w:rPr>
                <w:rFonts w:ascii="Times New Roman" w:eastAsia="Times New Roman" w:hAnsi="Times New Roman" w:cs="Times New Roman"/>
                <w:sz w:val="19"/>
              </w:rPr>
              <w:t>Структура речевого взаимодействия и его основные признаки.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1"/>
              </w:numPr>
              <w:ind w:hanging="298"/>
            </w:pPr>
            <w:r>
              <w:rPr>
                <w:rFonts w:ascii="Times New Roman" w:eastAsia="Times New Roman" w:hAnsi="Times New Roman" w:cs="Times New Roman"/>
                <w:sz w:val="19"/>
              </w:rPr>
              <w:t>Содержание и средства речевой коммуникации. Вариативность языка.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right="1273"/>
        <w:jc w:val="right"/>
      </w:pPr>
      <w:r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81" w:type="dxa"/>
        <w:tblInd w:w="24" w:type="dxa"/>
        <w:tblCellMar>
          <w:top w:w="9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612912">
        <w:trPr>
          <w:trHeight w:val="3635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8.  Эффективность речевой коммуникации. 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Дж.Н.Лича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2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Обратная связь как механизм обеспечения устойчивости и эффективности коммуникации.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1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Барьеры коммуникации и пути их преодоления.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2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Речевое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общение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речевая ситуация.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2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Функциональные разновидности литературного языка. Понятие "норма" в языке.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1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Точность, понятность, лаконичность, логичность текстов делового общения.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2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Виды речевого взаимодействия.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46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Деловой этикет: основные характеристики, национальная специфика.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7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Документ как носитель информации. Роль документа в деловой коммуникации.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2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Свойства, признаки и функции документа.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1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Системы документации; комплексы документов учреждений и организаций.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2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Язык и стиль документа.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31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Требования к оформлению документов. Современные стандарты на документацию.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spacing w:after="46"/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Устное деловое общение.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2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sz w:val="19"/>
              </w:rPr>
              <w:t>Официально-деловая устная речь: средства достижения эффективности общения.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51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5.2. Темы письменных работ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959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9"/>
              </w:rPr>
              <w:t>Примерные темы рефератов для самостоятельной работы: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3"/>
              </w:numPr>
              <w:spacing w:after="32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Общение как коммуникативный процесс.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Критерии  оценки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эффективности коммуникативного процесса.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3"/>
              </w:numPr>
              <w:spacing w:after="32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Коммуникации как инструмент реализации руководителем функции управления.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3"/>
              </w:numPr>
              <w:spacing w:after="32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Понятие «знак» в естественном языке и искусственных знаковых системах.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3"/>
              </w:numPr>
              <w:spacing w:after="32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Знак как средство передачи информации различного рода: компоненты значения знака.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3"/>
              </w:numPr>
              <w:spacing w:after="37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Вербальные и невербальные способы обеспечения эффективности речевой коммуникации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3"/>
              </w:numPr>
              <w:spacing w:after="32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Особенности устной деловой коммуникации.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3"/>
              </w:numPr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Роль документа в структуре деловой коммуникации.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50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5.3. Оценочные материалы (оценочные средства)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Фонд оценочных средств прилагается к рабочей программе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50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5.4. Перечень видов оценочных средств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50"/>
        </w:trPr>
        <w:tc>
          <w:tcPr>
            <w:tcW w:w="10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Перечень вопросов для устного опроса, тематика докладов, Вопросы к зачету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left="14"/>
      </w:pPr>
      <w:r>
        <w:t xml:space="preserve">  </w:t>
      </w:r>
      <w:r>
        <w:tab/>
        <w:t xml:space="preserve"> 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271" w:type="dxa"/>
        <w:tblInd w:w="31" w:type="dxa"/>
        <w:tblCellMar>
          <w:top w:w="57" w:type="dxa"/>
          <w:left w:w="26" w:type="dxa"/>
        </w:tblCellMar>
        <w:tblLook w:val="04A0" w:firstRow="1" w:lastRow="0" w:firstColumn="1" w:lastColumn="0" w:noHBand="0" w:noVBand="1"/>
      </w:tblPr>
      <w:tblGrid>
        <w:gridCol w:w="689"/>
        <w:gridCol w:w="1897"/>
        <w:gridCol w:w="4081"/>
        <w:gridCol w:w="2247"/>
        <w:gridCol w:w="1357"/>
      </w:tblGrid>
      <w:tr w:rsidR="00612912">
        <w:trPr>
          <w:trHeight w:val="329"/>
        </w:trPr>
        <w:tc>
          <w:tcPr>
            <w:tcW w:w="102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2912" w:rsidRDefault="00536AA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 УЧЕБНО-МЕТОДИЧЕСКОЕ И ИНФОРМАЦИОННОЕ ОБЕСПЕЧЕНИЕ ДИСЦИПЛИНЫ (МОДУЛЯ)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8"/>
        </w:trPr>
        <w:tc>
          <w:tcPr>
            <w:tcW w:w="10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6.1. Рекомендуемая литература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50"/>
        </w:trPr>
        <w:tc>
          <w:tcPr>
            <w:tcW w:w="10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6.1.1. Основная литература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9"/>
              </w:rPr>
              <w:t>Авторы, составители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01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6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Л1.1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Асташина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О.В.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ДЕЛОВЫЕ КОММУНИКАЦИИ: УЧЕБНОЕ  </w:t>
            </w:r>
          </w:p>
          <w:p w:rsidR="00612912" w:rsidRDefault="00536AAE">
            <w:pPr>
              <w:spacing w:after="5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ПОСОБИЕ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25"/>
              <w:ind w:left="7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https://www.iprbookshop.ru/117617.html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Вузовское образование, 2021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912" w:rsidRDefault="00536A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22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6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Л1.2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Веселкова Т.В.,  </w:t>
            </w:r>
          </w:p>
          <w:p w:rsidR="00612912" w:rsidRDefault="00536AAE">
            <w:pPr>
              <w:spacing w:after="31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Выходцева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И.С., </w:t>
            </w:r>
          </w:p>
          <w:p w:rsidR="00612912" w:rsidRDefault="00536AA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>Любезнова Н.В.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9" w:line="273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КУЛЬТУРА УСТНОЙ И ПИСЬМЕННОЙ КОММУНИКАЦИИ. УЧЕБНОЕ ПОСОБИЕ:  </w:t>
            </w:r>
          </w:p>
          <w:p w:rsidR="00612912" w:rsidRDefault="00536AAE">
            <w:pPr>
              <w:spacing w:after="9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Учебное пособие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25"/>
              <w:ind w:left="7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https://www.iprbookshop.ru/94281.html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1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Вузовское образование, </w:t>
            </w:r>
          </w:p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ИЦ «Наука», 2020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912" w:rsidRDefault="00536A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01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6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Л1.3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Лисс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Э.М., Ковальчук А.С.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7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ДЕЛОВЫЕ КОММУНИКАЦИИ. УЧЕБНИК  </w:t>
            </w:r>
          </w:p>
          <w:p w:rsidR="00612912" w:rsidRDefault="00536AAE">
            <w:pPr>
              <w:spacing w:after="5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ДЛЯ БАКАЛАВРОВ: Учебник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25"/>
              <w:ind w:left="7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https://www.iprbookshop.ru/85358.html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Дашков и К, 2018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912" w:rsidRDefault="00536A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0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6.1.2. Дополнительная литература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9"/>
              </w:rPr>
              <w:t>Авторы, составители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01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6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Л2.1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27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Бабаева А.В., Мамина </w:t>
            </w:r>
          </w:p>
          <w:p w:rsidR="00612912" w:rsidRDefault="00536AA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>Р.И.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ДЕЛОВОЕ ОБЩЕНИЕ И ДЕЛОВОЙ ЭТИКЕТ:  </w:t>
            </w:r>
          </w:p>
          <w:p w:rsidR="00612912" w:rsidRDefault="00536AAE">
            <w:pPr>
              <w:spacing w:after="4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Учебник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25"/>
              <w:ind w:left="7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https://www.iprbookshop.ru/84671.html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Петрополис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2019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912" w:rsidRDefault="00536A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101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6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Л2.2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>Владимирова Н.В., Соломина Н.В.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33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ОСНОВЫ ДЕЛОВЫХ КОММУНИКАЦИЙ.  </w:t>
            </w:r>
          </w:p>
          <w:p w:rsidR="00612912" w:rsidRDefault="00536AAE">
            <w:pPr>
              <w:spacing w:after="5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УЧЕБНОЕ ПОСОБИЕ: Учебное пособие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25"/>
              <w:ind w:left="7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https://www.iprbookshop.ru/115436.html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" w:right="9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Омский государственный технический университет, 2019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912" w:rsidRDefault="00536A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10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6.1.3. Методические разработки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4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9"/>
              </w:rPr>
              <w:t>Авторы, составители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right="1229"/>
        <w:jc w:val="right"/>
      </w:pPr>
      <w:r>
        <w:t xml:space="preserve">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303" w:type="dxa"/>
        <w:tblInd w:w="2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27"/>
        <w:gridCol w:w="725"/>
        <w:gridCol w:w="24"/>
        <w:gridCol w:w="1839"/>
        <w:gridCol w:w="4091"/>
        <w:gridCol w:w="2286"/>
        <w:gridCol w:w="1280"/>
        <w:gridCol w:w="31"/>
      </w:tblGrid>
      <w:tr w:rsidR="00612912" w:rsidTr="004A3D8E">
        <w:trPr>
          <w:gridBefore w:val="1"/>
          <w:wBefore w:w="27" w:type="dxa"/>
          <w:trHeight w:val="31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8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Авторы, составители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2050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Л3.1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1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Сапожникова,А.Г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spacing w:after="11" w:line="253" w:lineRule="auto"/>
              <w:ind w:left="4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университета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методические указания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43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Pr="00AF53B0" w:rsidRDefault="00536AAE">
            <w:pPr>
              <w:ind w:left="43"/>
              <w:rPr>
                <w:lang w:val="en-US"/>
              </w:rPr>
            </w:pPr>
            <w:r w:rsidRPr="00AF53B0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AF53B0">
              <w:rPr>
                <w:rFonts w:ascii="Times New Roman" w:eastAsia="Times New Roman" w:hAnsi="Times New Roman" w:cs="Times New Roman"/>
                <w:sz w:val="19"/>
                <w:lang w:val="en-US"/>
              </w:rPr>
              <w:t>prepodavateley-po-organizacii-i-planirovaniyu</w:t>
            </w:r>
            <w:proofErr w:type="spellEnd"/>
            <w:r w:rsidRPr="00AF53B0">
              <w:rPr>
                <w:sz w:val="19"/>
                <w:lang w:val="en-US"/>
              </w:rPr>
              <w:t xml:space="preserve"> </w:t>
            </w:r>
            <w:r w:rsidRPr="00AF53B0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9"/>
              </w:rPr>
              <w:t>Ростов-на-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Дону,ДГТУ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2018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912" w:rsidRDefault="00536A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07"/>
        </w:trPr>
        <w:tc>
          <w:tcPr>
            <w:tcW w:w="8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right="3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6.2. Перечень ресурсов информационно-телекоммуникационной сети "Интернет"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1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Э1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9"/>
              </w:rPr>
              <w:t>Научная электронная библиотека eLIBRARY.RU https://elibrary.ru/, https://elibrary.ru/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08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Э2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9"/>
              </w:rPr>
              <w:t>Электронно-библиотечная система "Лань" https://e.lanbook.com/, https://e.lanbook.com/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1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Э3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Справочная правовая система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 http://www.consultant.ru, http://www.consultant.ru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07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Э4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9"/>
              </w:rPr>
              <w:t>Журнал «Управление персоналом» http://www.top-personal.ru/, http://www.top-personal.ru/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1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Э5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9"/>
              </w:rPr>
              <w:t>Журнал «Делопроизводство» http://www.top-personal.ru/, http://www.top-personal.ru/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12"/>
        </w:trPr>
        <w:tc>
          <w:tcPr>
            <w:tcW w:w="8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13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6.3.1 Перечень программного обеспечения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4A3D8E" w:rsidRPr="00B8035F" w:rsidTr="004A3D8E">
        <w:tblPrEx>
          <w:tblCellMar>
            <w:top w:w="7" w:type="dxa"/>
          </w:tblCellMar>
        </w:tblPrEx>
        <w:trPr>
          <w:gridAfter w:val="1"/>
          <w:wAfter w:w="31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Default="004A3D8E" w:rsidP="00825CB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6.3.1.1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Pr="00B8035F" w:rsidRDefault="004A3D8E" w:rsidP="00825CB2">
            <w:pPr>
              <w:ind w:left="-5"/>
              <w:rPr>
                <w:rFonts w:ascii="Times New Roman" w:hAnsi="Times New Roman" w:cs="Times New Roman"/>
              </w:rPr>
            </w:pPr>
            <w:r w:rsidRPr="00B8035F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B8035F">
              <w:rPr>
                <w:rFonts w:ascii="Times New Roman" w:eastAsia="Times New Roman" w:hAnsi="Times New Roman" w:cs="Times New Roman"/>
                <w:sz w:val="19"/>
              </w:rPr>
              <w:t xml:space="preserve">ОС </w:t>
            </w:r>
            <w:proofErr w:type="spellStart"/>
            <w:r w:rsidRPr="00B8035F">
              <w:rPr>
                <w:rFonts w:ascii="Times New Roman" w:eastAsia="Times New Roman" w:hAnsi="Times New Roman" w:cs="Times New Roman"/>
                <w:sz w:val="19"/>
              </w:rPr>
              <w:t>Microsoft</w:t>
            </w:r>
            <w:proofErr w:type="spellEnd"/>
            <w:r w:rsidRPr="00B8035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B8035F">
              <w:rPr>
                <w:rFonts w:ascii="Times New Roman" w:eastAsia="Times New Roman" w:hAnsi="Times New Roman" w:cs="Times New Roman"/>
                <w:sz w:val="19"/>
              </w:rPr>
              <w:t>Windows</w:t>
            </w:r>
            <w:proofErr w:type="spellEnd"/>
          </w:p>
        </w:tc>
      </w:tr>
      <w:tr w:rsidR="004A3D8E" w:rsidRPr="00B8035F" w:rsidTr="004A3D8E">
        <w:tblPrEx>
          <w:tblCellMar>
            <w:top w:w="7" w:type="dxa"/>
          </w:tblCellMar>
        </w:tblPrEx>
        <w:trPr>
          <w:gridAfter w:val="1"/>
          <w:wAfter w:w="31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Default="004A3D8E" w:rsidP="00825CB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6.3.1.2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Pr="00B8035F" w:rsidRDefault="004A3D8E" w:rsidP="00825CB2">
            <w:pPr>
              <w:ind w:left="-5"/>
              <w:rPr>
                <w:rFonts w:ascii="Times New Roman" w:hAnsi="Times New Roman" w:cs="Times New Roman"/>
              </w:rPr>
            </w:pPr>
            <w:proofErr w:type="spellStart"/>
            <w:r w:rsidRPr="00B8035F">
              <w:rPr>
                <w:rFonts w:ascii="Times New Roman" w:hAnsi="Times New Roman" w:cs="Times New Roman"/>
                <w:sz w:val="19"/>
              </w:rPr>
              <w:t>Microsoft</w:t>
            </w:r>
            <w:proofErr w:type="spellEnd"/>
            <w:r w:rsidRPr="00B8035F">
              <w:rPr>
                <w:rFonts w:ascii="Times New Roman" w:hAnsi="Times New Roman" w:cs="Times New Roman"/>
                <w:sz w:val="19"/>
              </w:rPr>
              <w:t xml:space="preserve"> </w:t>
            </w:r>
            <w:proofErr w:type="spellStart"/>
            <w:r w:rsidRPr="00B8035F">
              <w:rPr>
                <w:rFonts w:ascii="Times New Roman" w:hAnsi="Times New Roman" w:cs="Times New Roman"/>
                <w:sz w:val="19"/>
              </w:rPr>
              <w:t>Office</w:t>
            </w:r>
            <w:proofErr w:type="spellEnd"/>
          </w:p>
        </w:tc>
      </w:tr>
      <w:tr w:rsidR="004A3D8E" w:rsidRPr="00B8035F" w:rsidTr="004A3D8E">
        <w:tblPrEx>
          <w:tblCellMar>
            <w:top w:w="7" w:type="dxa"/>
          </w:tblCellMar>
        </w:tblPrEx>
        <w:trPr>
          <w:gridAfter w:val="1"/>
          <w:wAfter w:w="31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Default="004A3D8E" w:rsidP="00825CB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6.3.1.3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Pr="00B8035F" w:rsidRDefault="004A3D8E" w:rsidP="00825CB2">
            <w:pPr>
              <w:ind w:left="-5"/>
              <w:rPr>
                <w:rFonts w:ascii="Times New Roman" w:hAnsi="Times New Roman" w:cs="Times New Roman"/>
              </w:rPr>
            </w:pPr>
            <w:r w:rsidRPr="00B8035F">
              <w:rPr>
                <w:rFonts w:ascii="Times New Roman" w:hAnsi="Times New Roman" w:cs="Times New Roman"/>
                <w:sz w:val="19"/>
              </w:rPr>
              <w:t xml:space="preserve"> </w:t>
            </w:r>
            <w:proofErr w:type="spellStart"/>
            <w:r w:rsidRPr="00B8035F">
              <w:rPr>
                <w:rFonts w:ascii="Times New Roman" w:eastAsia="Times New Roman" w:hAnsi="Times New Roman" w:cs="Times New Roman"/>
                <w:sz w:val="19"/>
              </w:rPr>
              <w:t>Sumatra</w:t>
            </w:r>
            <w:proofErr w:type="spellEnd"/>
            <w:r w:rsidRPr="00B8035F">
              <w:rPr>
                <w:rFonts w:ascii="Times New Roman" w:eastAsia="Times New Roman" w:hAnsi="Times New Roman" w:cs="Times New Roman"/>
                <w:sz w:val="19"/>
              </w:rPr>
              <w:t xml:space="preserve"> PDF</w:t>
            </w:r>
          </w:p>
        </w:tc>
      </w:tr>
      <w:tr w:rsidR="004A3D8E" w:rsidRPr="00B8035F" w:rsidTr="004A3D8E">
        <w:tblPrEx>
          <w:tblCellMar>
            <w:top w:w="7" w:type="dxa"/>
          </w:tblCellMar>
        </w:tblPrEx>
        <w:trPr>
          <w:gridAfter w:val="1"/>
          <w:wAfter w:w="31" w:type="dxa"/>
          <w:trHeight w:val="288"/>
        </w:trPr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Default="004A3D8E" w:rsidP="00825CB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6.3.1.4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8E" w:rsidRPr="00B8035F" w:rsidRDefault="004A3D8E" w:rsidP="00825CB2">
            <w:pPr>
              <w:ind w:left="-5"/>
              <w:rPr>
                <w:rFonts w:ascii="Times New Roman" w:hAnsi="Times New Roman" w:cs="Times New Roman"/>
              </w:rPr>
            </w:pPr>
            <w:r w:rsidRPr="00B8035F">
              <w:rPr>
                <w:rFonts w:ascii="Times New Roman" w:hAnsi="Times New Roman" w:cs="Times New Roman"/>
                <w:sz w:val="19"/>
              </w:rPr>
              <w:t>7-Zip</w:t>
            </w:r>
          </w:p>
        </w:tc>
      </w:tr>
      <w:tr w:rsidR="00612912" w:rsidTr="004A3D8E">
        <w:trPr>
          <w:gridBefore w:val="1"/>
          <w:wBefore w:w="27" w:type="dxa"/>
          <w:trHeight w:val="308"/>
        </w:trPr>
        <w:tc>
          <w:tcPr>
            <w:tcW w:w="8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284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6.3.2 Перечень информационных справочных систем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2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6.3.2.1</w:t>
            </w:r>
          </w:p>
        </w:tc>
        <w:tc>
          <w:tcPr>
            <w:tcW w:w="8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http://www.consultant.ru/ - СПС "Консультант Плюс"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2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6.3.2.2</w:t>
            </w:r>
          </w:p>
        </w:tc>
        <w:tc>
          <w:tcPr>
            <w:tcW w:w="8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912" w:rsidRDefault="00536AAE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http://e.lanbook.com - ЭБС «Лань»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912" w:rsidRDefault="00612912"/>
        </w:tc>
      </w:tr>
      <w:tr w:rsidR="00612912" w:rsidTr="004A3D8E">
        <w:trPr>
          <w:gridBefore w:val="1"/>
          <w:wBefore w:w="27" w:type="dxa"/>
          <w:trHeight w:val="32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6.3.2.3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http://www.biblioclub.ru - ЭБС «Университетская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17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6.3.2.4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www.znanium.com - ЭБС «ZNANIUM.COM»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2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6.3.2.5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http://ntb.donstu.ru/ - Электронно-библиотечная система НТБ ДГТУ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19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6.3.2.6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http://elibrary.ru/ - Научная электронная библиотека eLIBRARY.RU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298"/>
        </w:trPr>
        <w:tc>
          <w:tcPr>
            <w:tcW w:w="10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2912" w:rsidRDefault="00536AAE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7. МАТЕРИАЛЬНО-ТЕХНИЧЕСКОЕ ОБЕСПЕЧЕНИЕ ДИСЦИПЛИНЫ (МОДУЛЯ)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742"/>
        </w:trPr>
        <w:tc>
          <w:tcPr>
            <w:tcW w:w="102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2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7.1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Учебная аудитория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2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7.2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для проведения учебных занятий, предусмотренных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22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7.3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Технические средства обучения (проектор, ноутбук , экран)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 w:rsidTr="004A3D8E">
        <w:trPr>
          <w:gridBefore w:val="1"/>
          <w:wBefore w:w="27" w:type="dxa"/>
          <w:trHeight w:val="317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7.4</w:t>
            </w:r>
          </w:p>
        </w:tc>
        <w:tc>
          <w:tcPr>
            <w:tcW w:w="95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left="14"/>
        <w:jc w:val="both"/>
      </w:pPr>
      <w:r>
        <w:t xml:space="preserve">  </w:t>
      </w:r>
      <w:r>
        <w:tab/>
        <w:t xml:space="preserve">  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312" w:type="dxa"/>
        <w:tblInd w:w="14" w:type="dxa"/>
        <w:tblCellMar>
          <w:top w:w="54" w:type="dxa"/>
          <w:left w:w="19" w:type="dxa"/>
        </w:tblCellMar>
        <w:tblLook w:val="04A0" w:firstRow="1" w:lastRow="0" w:firstColumn="1" w:lastColumn="0" w:noHBand="0" w:noVBand="1"/>
      </w:tblPr>
      <w:tblGrid>
        <w:gridCol w:w="10312"/>
      </w:tblGrid>
      <w:tr w:rsidR="00612912">
        <w:trPr>
          <w:trHeight w:val="311"/>
        </w:trPr>
        <w:tc>
          <w:tcPr>
            <w:tcW w:w="10312" w:type="dxa"/>
            <w:tcBorders>
              <w:top w:val="single" w:sz="21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12912" w:rsidRDefault="00536A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8. МЕТОДИЧЕСКИЕ УКАЗАНИЯ ДЛЯ ОБУЧАЮЩИХСЯ ПО ОСВОЕНИЮ ДИСЦИПЛИНЫ (МОДУЛЯ)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6350"/>
        </w:trPr>
        <w:tc>
          <w:tcPr>
            <w:tcW w:w="103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12912" w:rsidRDefault="00536AAE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9"/>
              </w:rPr>
              <w:t>В значительной степени добиться упорядочения знаний по дисциплине позволит последовательное изучение рекомендуемых специальных источников.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11" w:line="260" w:lineRule="auto"/>
              <w:ind w:left="24"/>
            </w:pPr>
            <w:r>
              <w:rPr>
                <w:rFonts w:ascii="Times New Roman" w:eastAsia="Times New Roman" w:hAnsi="Times New Roman" w:cs="Times New Roman"/>
                <w:sz w:val="19"/>
              </w:rPr>
              <w:t>В процессе самостоятельной работы, при подготовке к аудиторным занятиям, к экзамену, а также при написании эссе, подготовке научных докладов необходимо целесообразно использовать все источники.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41" w:line="270" w:lineRule="auto"/>
              <w:ind w:left="24" w:right="776"/>
            </w:pPr>
            <w:r>
              <w:rPr>
                <w:rFonts w:ascii="Times New Roman" w:eastAsia="Times New Roman" w:hAnsi="Times New Roman" w:cs="Times New Roman"/>
                <w:sz w:val="19"/>
              </w:rPr>
              <w:t>Лекция – это форма учебной деятельности, при которой специально организуемый и управляемый процесс обучения направляется на повышение активности познавательных интересов студентов, развитие обучающихся.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При преподавании дисциплины используются следующие типы лекционных занятий: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4"/>
              </w:numPr>
              <w:spacing w:after="37" w:line="27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лекции - дискуссии (проводятся в диалоговой форме, дают возможность развивать профессиональные компетенции путем проведения совместного анализа – преподаватель, студент - пробелов и противоречий актов административного законодательства, сложившейся судебной практики; поиска путей их разрешения);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4"/>
              </w:num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лекции – визуализации (используются мультимедийные средства как дополнительные носители правовой информации; данный вид аудиторных занятий предполагает также привлечение студентов к созданию визуальных материалов, что позволяет формировать соответствующие навыки и умения, воспитывает личностное отношение к содержанию обучения).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При подготовке к лекционным занятиям рекомендуется, прежде всего, познакомиться с рабочей программой учебной дисциплины, изучить нормативно-правовые источники. В ходе лекции целесообразно конспектировать определения новых административно-правовых категорий, обращать внимание на поставленные преподавателем проблемы, выводы, различные научные подходы. Желательно в рабочих тетрадях оставлять поля для последующей самостоятельной работы.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line="258" w:lineRule="auto"/>
              <w:ind w:left="24"/>
            </w:pPr>
            <w:r>
              <w:rPr>
                <w:rFonts w:ascii="Times New Roman" w:eastAsia="Times New Roman" w:hAnsi="Times New Roman" w:cs="Times New Roman"/>
                <w:sz w:val="19"/>
              </w:rPr>
              <w:t>Практические занятия нацелены на формирование и развитие профессиональных компетенций студентов в рамках изучения дисциплины.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19"/>
              <w:ind w:left="24"/>
            </w:pPr>
            <w:r>
              <w:rPr>
                <w:rFonts w:ascii="Times New Roman" w:eastAsia="Times New Roman" w:hAnsi="Times New Roman" w:cs="Times New Roman"/>
                <w:sz w:val="19"/>
              </w:rPr>
              <w:t>По дисциплине используются следующие формы оценки компетенций: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1. </w:t>
            </w:r>
          </w:p>
          <w:p w:rsidR="00612912" w:rsidRDefault="00536AAE">
            <w:pPr>
              <w:spacing w:after="34"/>
              <w:ind w:left="24"/>
            </w:pPr>
            <w:r>
              <w:rPr>
                <w:rFonts w:ascii="Times New Roman" w:eastAsia="Times New Roman" w:hAnsi="Times New Roman" w:cs="Times New Roman"/>
                <w:sz w:val="19"/>
              </w:rPr>
              <w:t>Собеседование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5"/>
              </w:numPr>
              <w:spacing w:after="28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Тестирование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5"/>
              </w:numPr>
              <w:spacing w:after="30"/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Доклад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numPr>
                <w:ilvl w:val="0"/>
                <w:numId w:val="5"/>
              </w:numPr>
              <w:ind w:hanging="192"/>
            </w:pPr>
            <w:r>
              <w:rPr>
                <w:rFonts w:ascii="Times New Roman" w:eastAsia="Times New Roman" w:hAnsi="Times New Roman" w:cs="Times New Roman"/>
                <w:sz w:val="19"/>
              </w:rPr>
              <w:t>Контрольные вопросы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Собеседование представляет собой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12912">
        <w:trPr>
          <w:trHeight w:val="3255"/>
        </w:trPr>
        <w:tc>
          <w:tcPr>
            <w:tcW w:w="103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912" w:rsidRDefault="00536AAE">
            <w:r>
              <w:rPr>
                <w:rFonts w:ascii="Times New Roman" w:eastAsia="Times New Roman" w:hAnsi="Times New Roman" w:cs="Times New Roman"/>
                <w:sz w:val="19"/>
              </w:rPr>
              <w:t>по определенному разделу, теме, проблеме и т.п.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line="270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Тестирование представляет собой систему стандартизированных заданий, позволяющая автоматизировать процедуру измерения уровня знаний и умений обучающегося.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line="274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19"/>
              </w:rPr>
              <w:t>Для решения тестовых заданий необходимо предварительно изучить нормативную и специальную литературу по рассматриваемой теме.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19" w:line="252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19"/>
              </w:rPr>
              <w:t>Для успешного прохождения тестовых заданий необходимо внимательно прочитать каждый вопрос и проанализировать предлагаемые ответы. Правильно выполнить задание можно не только при условии знания конкретного материала, но и благодаря способности рассуждать, отвергать неверные варианты ответа. При выполнении заданий студентам необходимо отметить правильный(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 ответ (ответы).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spacing w:after="14" w:line="257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19"/>
              </w:rPr>
              <w:t>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612912" w:rsidRDefault="00536AAE">
            <w:pPr>
              <w:ind w:left="10" w:hanging="10"/>
            </w:pPr>
            <w:r>
              <w:rPr>
                <w:rFonts w:ascii="Times New Roman" w:eastAsia="Times New Roman" w:hAnsi="Times New Roman" w:cs="Times New Roman"/>
                <w:sz w:val="19"/>
              </w:rPr>
              <w:t>Контрольные вопросы - средство проверки умений применять полученные знания для решения задач определенного типа по теме или разделу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12912" w:rsidRDefault="00536AAE">
      <w:pPr>
        <w:spacing w:after="0"/>
        <w:ind w:left="48"/>
      </w:pP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612912">
      <w:headerReference w:type="even" r:id="rId13"/>
      <w:headerReference w:type="default" r:id="rId14"/>
      <w:headerReference w:type="first" r:id="rId15"/>
      <w:pgSz w:w="11904" w:h="16843"/>
      <w:pgMar w:top="550" w:right="461" w:bottom="854" w:left="1085" w:header="54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EA" w:rsidRDefault="00864EEA">
      <w:pPr>
        <w:spacing w:after="0" w:line="240" w:lineRule="auto"/>
      </w:pPr>
      <w:r>
        <w:separator/>
      </w:r>
    </w:p>
  </w:endnote>
  <w:endnote w:type="continuationSeparator" w:id="0">
    <w:p w:rsidR="00864EEA" w:rsidRDefault="008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EA" w:rsidRDefault="00864EEA">
      <w:pPr>
        <w:spacing w:after="0" w:line="240" w:lineRule="auto"/>
      </w:pPr>
      <w:r>
        <w:separator/>
      </w:r>
    </w:p>
  </w:footnote>
  <w:footnote w:type="continuationSeparator" w:id="0">
    <w:p w:rsidR="00864EEA" w:rsidRDefault="008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12" w:rsidRDefault="006129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12" w:rsidRDefault="006129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12" w:rsidRDefault="0061291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12" w:rsidRDefault="00536AAE">
    <w:pPr>
      <w:tabs>
        <w:tab w:val="right" w:pos="10358"/>
      </w:tabs>
      <w:spacing w:after="0"/>
    </w:pPr>
    <w:r>
      <w:rPr>
        <w:rFonts w:ascii="Times New Roman" w:eastAsia="Times New Roman" w:hAnsi="Times New Roman" w:cs="Times New Roman"/>
        <w:color w:val="C0C0C0"/>
        <w:sz w:val="16"/>
      </w:rPr>
      <w:t>УП: ЛИЦЕЗИР400301_85_1-23.plx</w:t>
    </w:r>
    <w:r>
      <w:rPr>
        <w:sz w:val="16"/>
      </w:rPr>
      <w:t xml:space="preserve">  </w:t>
    </w:r>
    <w:r>
      <w:rPr>
        <w:sz w:val="16"/>
      </w:rPr>
      <w:tab/>
    </w:r>
    <w:r>
      <w:rPr>
        <w:rFonts w:ascii="Times New Roman" w:eastAsia="Times New Roman" w:hAnsi="Times New Roman" w:cs="Times New Roman"/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11743F" w:rsidRPr="0011743F">
      <w:rPr>
        <w:rFonts w:ascii="Times New Roman" w:eastAsia="Times New Roman" w:hAnsi="Times New Roman" w:cs="Times New Roman"/>
        <w:noProof/>
        <w:color w:val="C0C0C0"/>
        <w:sz w:val="16"/>
      </w:rPr>
      <w:t>10</w:t>
    </w:r>
    <w:r>
      <w:rPr>
        <w:rFonts w:ascii="Times New Roman" w:eastAsia="Times New Roman" w:hAnsi="Times New Roman" w:cs="Times New Roman"/>
        <w:color w:val="C0C0C0"/>
        <w:sz w:val="16"/>
      </w:rPr>
      <w:fldChar w:fldCharType="end"/>
    </w:r>
    <w:r>
      <w:rPr>
        <w:sz w:val="16"/>
      </w:rPr>
      <w:t xml:space="preserve"> </w:t>
    </w:r>
    <w:r>
      <w:rPr>
        <w:rFonts w:ascii="Times New Roman" w:eastAsia="Times New Roman" w:hAnsi="Times New Roman" w:cs="Times New Roman"/>
        <w:sz w:val="19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12" w:rsidRDefault="00536AAE">
    <w:pPr>
      <w:tabs>
        <w:tab w:val="center" w:pos="9032"/>
        <w:tab w:val="right" w:pos="10358"/>
      </w:tabs>
      <w:spacing w:after="0"/>
    </w:pPr>
    <w:r>
      <w:rPr>
        <w:rFonts w:ascii="Times New Roman" w:eastAsia="Times New Roman" w:hAnsi="Times New Roman" w:cs="Times New Roman"/>
        <w:color w:val="C0C0C0"/>
        <w:sz w:val="16"/>
      </w:rPr>
      <w:t>УП: ЛИЦЕЗИР400301_85_1-23.plx</w:t>
    </w:r>
    <w:r>
      <w:rPr>
        <w:sz w:val="16"/>
      </w:rPr>
      <w:t xml:space="preserve">  </w:t>
    </w:r>
    <w:r>
      <w:rPr>
        <w:sz w:val="16"/>
      </w:rPr>
      <w:tab/>
    </w:r>
    <w:r>
      <w:t xml:space="preserve">  </w:t>
    </w:r>
    <w:r>
      <w:tab/>
    </w:r>
    <w:r>
      <w:rPr>
        <w:rFonts w:ascii="Times New Roman" w:eastAsia="Times New Roman" w:hAnsi="Times New Roman" w:cs="Times New Roman"/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11743F" w:rsidRPr="0011743F">
      <w:rPr>
        <w:rFonts w:ascii="Times New Roman" w:eastAsia="Times New Roman" w:hAnsi="Times New Roman" w:cs="Times New Roman"/>
        <w:noProof/>
        <w:color w:val="C0C0C0"/>
        <w:sz w:val="16"/>
      </w:rPr>
      <w:t>11</w:t>
    </w:r>
    <w:r>
      <w:rPr>
        <w:rFonts w:ascii="Times New Roman" w:eastAsia="Times New Roman" w:hAnsi="Times New Roman" w:cs="Times New Roman"/>
        <w:color w:val="C0C0C0"/>
        <w:sz w:val="16"/>
      </w:rPr>
      <w:fldChar w:fldCharType="end"/>
    </w:r>
    <w:r>
      <w:rPr>
        <w:sz w:val="16"/>
      </w:rPr>
      <w:t xml:space="preserve"> </w:t>
    </w:r>
    <w:r>
      <w:rPr>
        <w:rFonts w:ascii="Times New Roman" w:eastAsia="Times New Roman" w:hAnsi="Times New Roman" w:cs="Times New Roman"/>
        <w:sz w:val="19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12" w:rsidRDefault="00536AAE">
    <w:pPr>
      <w:tabs>
        <w:tab w:val="center" w:pos="2425"/>
        <w:tab w:val="right" w:pos="10358"/>
      </w:tabs>
      <w:spacing w:after="0"/>
    </w:pPr>
    <w:r>
      <w:tab/>
    </w:r>
    <w:r>
      <w:rPr>
        <w:sz w:val="16"/>
      </w:rPr>
      <w:t xml:space="preserve">  </w:t>
    </w:r>
    <w:r>
      <w:rPr>
        <w:sz w:val="16"/>
      </w:rPr>
      <w:tab/>
    </w:r>
    <w:r>
      <w:rPr>
        <w:rFonts w:ascii="Times New Roman" w:eastAsia="Times New Roman" w:hAnsi="Times New Roman" w:cs="Times New Roman"/>
        <w:color w:val="C0C0C0"/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11743F" w:rsidRPr="0011743F">
      <w:rPr>
        <w:rFonts w:ascii="Times New Roman" w:eastAsia="Times New Roman" w:hAnsi="Times New Roman" w:cs="Times New Roman"/>
        <w:noProof/>
        <w:color w:val="C0C0C0"/>
        <w:sz w:val="16"/>
      </w:rPr>
      <w:t>4</w:t>
    </w:r>
    <w:r>
      <w:rPr>
        <w:rFonts w:ascii="Times New Roman" w:eastAsia="Times New Roman" w:hAnsi="Times New Roman" w:cs="Times New Roman"/>
        <w:color w:val="C0C0C0"/>
        <w:sz w:val="16"/>
      </w:rPr>
      <w:fldChar w:fldCharType="end"/>
    </w:r>
    <w:r>
      <w:rPr>
        <w:sz w:val="16"/>
      </w:rPr>
      <w:t xml:space="preserve"> </w:t>
    </w:r>
    <w:r>
      <w:rPr>
        <w:rFonts w:ascii="Times New Roman" w:eastAsia="Times New Roman" w:hAnsi="Times New Roman" w:cs="Times New Roman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09B"/>
    <w:multiLevelType w:val="hybridMultilevel"/>
    <w:tmpl w:val="2D22E0DE"/>
    <w:lvl w:ilvl="0" w:tplc="4500A79C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D9E06A8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7E0B62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FCC47E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982A4A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8E21E2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FB6CA2A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E684E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EC6A78E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138BB"/>
    <w:multiLevelType w:val="hybridMultilevel"/>
    <w:tmpl w:val="4100F17C"/>
    <w:lvl w:ilvl="0" w:tplc="DF36DB16">
      <w:start w:val="2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7CAA4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DE0A03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5E8BA2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1ED78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8C850F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A10585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D88E2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E887D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5FE9"/>
    <w:multiLevelType w:val="hybridMultilevel"/>
    <w:tmpl w:val="7B08536A"/>
    <w:lvl w:ilvl="0" w:tplc="9EF22CB8">
      <w:start w:val="10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3A280C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C8365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98049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EB83CC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802CC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AAA8E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50352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86200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31C71"/>
    <w:multiLevelType w:val="hybridMultilevel"/>
    <w:tmpl w:val="97A4DBC6"/>
    <w:lvl w:ilvl="0" w:tplc="CE32EDD8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A9A832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73261E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B4869D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946AB4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850F6D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CDEA1F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AF8E7C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77E59F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DE60A4"/>
    <w:multiLevelType w:val="hybridMultilevel"/>
    <w:tmpl w:val="61EAEDFA"/>
    <w:lvl w:ilvl="0" w:tplc="4724A8CC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BC4218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0E8F7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E83B3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EE7E4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1EF7A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AAD31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25241B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8C33C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12"/>
    <w:rsid w:val="0011743F"/>
    <w:rsid w:val="004A3D8E"/>
    <w:rsid w:val="00536AAE"/>
    <w:rsid w:val="00612912"/>
    <w:rsid w:val="00864EEA"/>
    <w:rsid w:val="00A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A650-C976-4EE3-8E22-D200C094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Пивнева Галина Владимировна</cp:lastModifiedBy>
  <cp:revision>5</cp:revision>
  <dcterms:created xsi:type="dcterms:W3CDTF">2023-07-14T11:23:00Z</dcterms:created>
  <dcterms:modified xsi:type="dcterms:W3CDTF">2023-07-19T06:15:00Z</dcterms:modified>
</cp:coreProperties>
</file>