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3641" w:rsidRDefault="00523641">
      <w:pPr>
        <w:sectPr w:rsidR="00523641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1" w:line="259" w:lineRule="auto"/>
        <w:ind w:left="1791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7810"/>
          <w:tab w:val="center" w:pos="7582"/>
          <w:tab w:val="right" w:pos="10287"/>
        </w:tabs>
        <w:spacing w:after="18" w:line="259" w:lineRule="auto"/>
        <w:ind w:left="0" w:firstLine="0"/>
        <w:jc w:val="left"/>
      </w:pPr>
      <w:r>
        <w:rPr>
          <w:rFonts w:ascii="Calibri" w:eastAsia="Calibri" w:hAnsi="Calibri" w:cs="Calibri"/>
          <w:dstrike/>
          <w:sz w:val="22"/>
        </w:rPr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21240" name="Group 21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29755" name="Shape 29755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6" name="Shape 29756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7" name="Shape 29757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8" name="Shape 29758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9" name="Shape 29759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0" name="Shape 29760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1" name="Shape 29761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2" name="Shape 29762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3" name="Shape 29763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4" name="Shape 29764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1240" style="width:239.144pt;height:2.40002pt;mso-position-horizontal-relative:char;mso-position-vertical-relative:line" coordsize="30371,304">
                <v:shape id="Shape 29765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9766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9767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9768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9769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29770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9771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9772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9773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9774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523641" w:rsidRDefault="007E49B7">
      <w:pPr>
        <w:pStyle w:val="1"/>
        <w:tabs>
          <w:tab w:val="center" w:pos="5135"/>
          <w:tab w:val="center" w:pos="5344"/>
          <w:tab w:val="center" w:pos="7582"/>
          <w:tab w:val="center" w:pos="9311"/>
        </w:tabs>
        <w:spacing w:after="115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3"/>
          <w:tab w:val="center" w:pos="8359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10"/>
        </w:tabs>
        <w:spacing w:after="101" w:line="259" w:lineRule="auto"/>
        <w:ind w:left="0" w:firstLine="0"/>
        <w:jc w:val="left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926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47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3" w:line="259" w:lineRule="auto"/>
        <w:ind w:left="29"/>
        <w:jc w:val="left"/>
      </w:pPr>
      <w:r>
        <w:t>Рабочая программа по дисциплине «Страховое право»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:rsidR="00523641" w:rsidRDefault="007E49B7">
      <w:pPr>
        <w:pStyle w:val="1"/>
        <w:spacing w:after="75"/>
        <w:ind w:left="-5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8774"/>
        </w:tabs>
        <w:spacing w:after="101" w:line="259" w:lineRule="auto"/>
        <w:ind w:left="0" w:firstLine="0"/>
        <w:jc w:val="left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  <w:jc w:val="left"/>
      </w:pPr>
      <w:r>
        <w:rPr>
          <w:rFonts w:ascii="Calibri" w:eastAsia="Calibri" w:hAnsi="Calibri" w:cs="Calibri"/>
          <w:sz w:val="30"/>
          <w:vertAlign w:val="superscript"/>
        </w:rPr>
        <w:t xml:space="preserve"> </w:t>
      </w:r>
      <w:r>
        <w:rPr>
          <w:rFonts w:ascii="Calibri" w:eastAsia="Calibri" w:hAnsi="Calibri" w:cs="Calibri"/>
          <w:sz w:val="30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61" w:line="259" w:lineRule="auto"/>
        <w:ind w:left="29"/>
        <w:jc w:val="left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7"/>
          <w:tab w:val="center" w:pos="7810"/>
          <w:tab w:val="center" w:pos="7582"/>
          <w:tab w:val="right" w:pos="10287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21241" name="Group 21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29775" name="Shape 29775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6" name="Shape 29776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7" name="Shape 29777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8" name="Shape 29778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9" name="Shape 29779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0" name="Shape 29780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1" name="Shape 29781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2" name="Shape 29782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3" name="Shape 29783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4" name="Shape 29784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1241" style="width:239.144pt;height:2.64001pt;mso-position-horizontal-relative:char;mso-position-vertical-relative:line" coordsize="30371,335">
                <v:shape id="Shape 29785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9786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9787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9788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9789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29790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9791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9792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9793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9794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523641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lastRenderedPageBreak/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94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Целями дисциплины «Страховое право» являются получение студентами теоретических знаний в области Страхового права; приобретение обучающимися представления о выбранной профессии, особенностях профессиональной деятельности в сфере Страхового права, о требованиях, предъявляемых к профессиональной подготовке специалиста в этой области.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4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499"/>
        <w:gridCol w:w="1498"/>
        <w:gridCol w:w="7499"/>
      </w:tblGrid>
      <w:tr w:rsidR="00523641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81"/>
        </w:trPr>
        <w:tc>
          <w:tcPr>
            <w:tcW w:w="27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6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Б1.В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Трудовое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Гражданское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Трудовое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Гражданское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50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23641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Выполнение, подготовка к процедуре защиты и защита выпускной квалификационной работы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Выполнение, подготовка к процедуре защиты и защита выпускной квалификационной работы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E49B7" w:rsidTr="007E49B7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7E49B7" w:rsidRPr="007E49B7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  <w:rPr>
                <w:b/>
              </w:rPr>
            </w:pPr>
            <w:r>
              <w:rPr>
                <w:b/>
              </w:rPr>
              <w:t xml:space="preserve">ПК-2: </w:t>
            </w:r>
            <w:r w:rsidRPr="007E49B7">
              <w:rPr>
                <w:b/>
              </w:rPr>
              <w:t>Способен оказывать юридическую помощь, осуществлять юридическое консультирование по вопросам частноправового регулирования отношений</w:t>
            </w:r>
          </w:p>
        </w:tc>
      </w:tr>
      <w:tr w:rsidR="00523641">
        <w:trPr>
          <w:trHeight w:val="97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36" w:lineRule="auto"/>
              <w:ind w:left="0" w:firstLine="0"/>
              <w:jc w:val="center"/>
            </w:pPr>
            <w:r>
              <w:rPr>
                <w:b/>
              </w:rPr>
              <w:t xml:space="preserve">ПК-2.1: Способен осуществлять профессиональную деятельность в сфере страховых отношений, возникающих в процессе страховой деятельности по формированию, распределению и использованию специальных страховых фондов, создаваемых для защиты имущественных интересов физических и юридических лиц, Российской Федерации,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субъектов Российской Федерации, муниципальных образований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характеристики основных правовых категорий, используемых в страховом праве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федеральное законодательство, регулирующее правоотношения в сфере страхования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сущность и алгоритм выполнения операций по разрешению споров в сфере страхования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использовать законы и иные нормативные правовые акты в области страховой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самостоятельно разрешать практические ситуации, складывающиеся в области страховых правоотношений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грамотно составлять документы (исковые заявления, жалобы, отзывы на иск и т.п.), используемые при разрешении споров в сфере страхования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Навыками сбора, анализа и обработки данных для выявления и оценки рисков; выбора подходящий видов и условий страхования для эффективной страховой защиты; экономических и финансовых показателей эффективности управления рисками хозяйствующих субъектов через систему страхования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917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навыками анализа информации о финансовом положении страховой компании, эффективности ее операционной и инвестиционной деятельности; методами получения, оценки, анализа и интерпретации информации об эффективности перестрахования рисков, обоснования целесообразности перестрахования и его влияния на финансовое положение страховой организации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практическими навыками оценки соблюдения норм, установленных регулятором для организаций, осуществляющих деятельность в области страховой, банковской деятельности, учета и контроля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23641" w:rsidRDefault="007E49B7">
      <w:pPr>
        <w:pStyle w:val="1"/>
        <w:tabs>
          <w:tab w:val="center" w:pos="3515"/>
          <w:tab w:val="center" w:pos="2780"/>
          <w:tab w:val="center" w:pos="4538"/>
          <w:tab w:val="center" w:pos="5839"/>
          <w:tab w:val="center" w:pos="9316"/>
        </w:tabs>
        <w:ind w:left="-15" w:firstLine="0"/>
      </w:pP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t xml:space="preserve">В </w:t>
      </w:r>
      <w:proofErr w:type="gramStart"/>
      <w:r>
        <w:t xml:space="preserve">результате </w:t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</w:r>
      <w:proofErr w:type="gramEnd"/>
      <w:r>
        <w:t>освоения дисциплины (модуля) обучающийся должен</w:t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523641">
        <w:trPr>
          <w:trHeight w:val="27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Систему источников и основные понятия страхового права, основные виды, </w:t>
            </w:r>
            <w:proofErr w:type="gramStart"/>
            <w:r>
              <w:t>принципы  и</w:t>
            </w:r>
            <w:proofErr w:type="gramEnd"/>
            <w:r>
              <w:t xml:space="preserve"> основные правовые конструкции страхового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725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Применять знания основных положений страхового права при анализе практических проблем, возникающих в области страхования. Работать с текстами нормативно-правовых актов страхового права, комментировать, конспектировать, отыскивать и применять нормы для решения конкретных практических задач.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lastRenderedPageBreak/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Квалификации юридических фактов, порождающих страховое, навыками анализа правовых текстов и юридических конструкций в области страхования.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24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0" w:type="dxa"/>
          <w:left w:w="31" w:type="dxa"/>
        </w:tblCellMar>
        <w:tblLook w:val="04A0" w:firstRow="1" w:lastRow="0" w:firstColumn="1" w:lastColumn="0" w:noHBand="0" w:noVBand="1"/>
      </w:tblPr>
      <w:tblGrid>
        <w:gridCol w:w="958"/>
        <w:gridCol w:w="3193"/>
        <w:gridCol w:w="965"/>
        <w:gridCol w:w="701"/>
        <w:gridCol w:w="1119"/>
        <w:gridCol w:w="1368"/>
        <w:gridCol w:w="706"/>
        <w:gridCol w:w="1262"/>
      </w:tblGrid>
      <w:tr w:rsidR="00523641">
        <w:trPr>
          <w:trHeight w:val="274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415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2" w:firstLine="0"/>
              <w:jc w:val="left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Интер</w:t>
            </w:r>
            <w:proofErr w:type="spellEnd"/>
            <w:r>
              <w:rPr>
                <w:b/>
              </w:rPr>
              <w:t xml:space="preserve">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480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</w:pPr>
            <w:r>
              <w:rPr>
                <w:b/>
              </w:rPr>
              <w:t>Раздел 1. Общие положения о страховании.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23641">
        <w:trPr>
          <w:trHeight w:val="113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0" w:lineRule="auto"/>
              <w:ind w:left="7" w:firstLine="0"/>
              <w:jc w:val="left"/>
            </w:pPr>
            <w:r>
              <w:t xml:space="preserve">Предмет, система и источники страхового права. Структура, элементы и виды страховых правоотношений. Договор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страхования. Страховое обязательство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rFonts w:eastAsia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4C4EAA" w:rsidRPr="004C4EAA">
              <w:rPr>
                <w:rFonts w:eastAsia="Calibri"/>
                <w:sz w:val="22"/>
              </w:rPr>
              <w:t>ПК-2</w:t>
            </w:r>
            <w:r w:rsidR="00A85D1B">
              <w:rPr>
                <w:rFonts w:eastAsia="Calibri"/>
                <w:sz w:val="22"/>
              </w:rPr>
              <w:t>.1</w:t>
            </w:r>
          </w:p>
          <w:p w:rsidR="00A85D1B" w:rsidRPr="004C4EAA" w:rsidRDefault="00A85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23641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</w:pPr>
            <w:r>
              <w:t xml:space="preserve">Предмет, система и </w:t>
            </w:r>
            <w:proofErr w:type="gramStart"/>
            <w:r>
              <w:t xml:space="preserve">источники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страхового</w:t>
            </w:r>
            <w:proofErr w:type="gramEnd"/>
            <w:r>
              <w:t xml:space="preserve"> права. 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A85D1B" w:rsidRPr="00A85D1B">
              <w:rPr>
                <w:rFonts w:eastAsia="Calibri"/>
                <w:sz w:val="22"/>
              </w:rPr>
              <w:t>ПК-2.1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23641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</w:pPr>
            <w:r>
              <w:t>Написание и защита докладов 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A85D1B" w:rsidRPr="00A85D1B">
              <w:rPr>
                <w:rFonts w:eastAsia="Calibri"/>
                <w:sz w:val="22"/>
              </w:rPr>
              <w:t>ПК-2.1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23641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</w:pPr>
            <w:r>
              <w:t>Написание эссе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16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A85D1B" w:rsidRPr="004C4EAA">
              <w:rPr>
                <w:rFonts w:eastAsia="Calibri"/>
                <w:sz w:val="22"/>
              </w:rPr>
              <w:t>ПК-2</w:t>
            </w:r>
            <w:r w:rsidR="00A85D1B">
              <w:rPr>
                <w:rFonts w:eastAsia="Calibri"/>
                <w:sz w:val="22"/>
              </w:rPr>
              <w:t>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23641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</w:pPr>
            <w:r>
              <w:t>Решение задач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16,3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A85D1B" w:rsidRPr="004C4EAA">
              <w:rPr>
                <w:rFonts w:eastAsia="Calibri"/>
                <w:sz w:val="22"/>
              </w:rPr>
              <w:t>ПК-2</w:t>
            </w:r>
            <w:r w:rsidR="00A85D1B">
              <w:rPr>
                <w:rFonts w:eastAsia="Calibri"/>
                <w:sz w:val="22"/>
              </w:rPr>
              <w:t>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23641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</w:pPr>
            <w:r>
              <w:t>Структура, элементы и виды страховых правоотношений.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A85D1B" w:rsidRPr="004C4EAA">
              <w:rPr>
                <w:rFonts w:eastAsia="Calibri"/>
                <w:sz w:val="22"/>
              </w:rPr>
              <w:t>ПК-2</w:t>
            </w:r>
            <w:r w:rsidR="00A85D1B">
              <w:rPr>
                <w:rFonts w:eastAsia="Calibri"/>
                <w:sz w:val="22"/>
              </w:rPr>
              <w:t>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23641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Договор страхования. Страховое обязательство и его исполнение.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A85D1B" w:rsidRPr="004C4EAA">
              <w:rPr>
                <w:rFonts w:eastAsia="Calibri"/>
                <w:sz w:val="22"/>
              </w:rPr>
              <w:t>ПК-2</w:t>
            </w:r>
            <w:r w:rsidR="00A85D1B">
              <w:rPr>
                <w:rFonts w:eastAsia="Calibri"/>
                <w:sz w:val="22"/>
              </w:rPr>
              <w:t>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23641">
        <w:trPr>
          <w:trHeight w:val="2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</w:pPr>
            <w:r>
              <w:rPr>
                <w:b/>
              </w:rPr>
              <w:t>Раздел 2. Виды страхования.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23641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</w:pPr>
            <w:r>
              <w:t xml:space="preserve">Особенности правового регулирования имущественного страхования. Особенности правового регулирования личного страхования. 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A85D1B" w:rsidRPr="004C4EAA">
              <w:rPr>
                <w:rFonts w:eastAsia="Calibri"/>
                <w:sz w:val="22"/>
              </w:rPr>
              <w:t>ПК-2</w:t>
            </w:r>
            <w:r w:rsidR="00A85D1B">
              <w:rPr>
                <w:rFonts w:eastAsia="Calibri"/>
                <w:sz w:val="22"/>
              </w:rPr>
              <w:t>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23641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</w:pPr>
            <w:r>
              <w:t xml:space="preserve">Особенности </w:t>
            </w:r>
            <w:proofErr w:type="gramStart"/>
            <w:r>
              <w:t xml:space="preserve">правового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регулирования</w:t>
            </w:r>
            <w:proofErr w:type="gramEnd"/>
            <w:r>
              <w:t xml:space="preserve"> имущественного страхования.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A85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 w:rsidRPr="004C4EAA">
              <w:rPr>
                <w:rFonts w:eastAsia="Calibri"/>
                <w:sz w:val="22"/>
              </w:rPr>
              <w:t>ПК-2</w:t>
            </w:r>
            <w:r>
              <w:rPr>
                <w:rFonts w:eastAsia="Calibri"/>
                <w:sz w:val="22"/>
              </w:rPr>
              <w:t>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23641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Написание и защита докладов. 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10,2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A85D1B" w:rsidRPr="004C4EAA">
              <w:rPr>
                <w:rFonts w:eastAsia="Calibri"/>
                <w:sz w:val="22"/>
              </w:rPr>
              <w:t>ПК-2</w:t>
            </w:r>
            <w:r w:rsidR="00A85D1B">
              <w:rPr>
                <w:rFonts w:eastAsia="Calibri"/>
                <w:sz w:val="22"/>
              </w:rPr>
              <w:t>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23641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</w:pPr>
            <w:r>
              <w:t>Написание эссе.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10,3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A85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 w:rsidRPr="004C4EAA">
              <w:rPr>
                <w:rFonts w:eastAsia="Calibri"/>
                <w:sz w:val="22"/>
              </w:rPr>
              <w:t>ПК-2</w:t>
            </w:r>
            <w:r>
              <w:rPr>
                <w:rFonts w:eastAsia="Calibri"/>
                <w:sz w:val="22"/>
              </w:rPr>
              <w:t>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23641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</w:pPr>
            <w:r>
              <w:t>Прием зачета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A85D1B" w:rsidRPr="004C4EAA">
              <w:rPr>
                <w:rFonts w:eastAsia="Calibri"/>
                <w:sz w:val="22"/>
              </w:rPr>
              <w:t>ПК-2</w:t>
            </w:r>
            <w:r w:rsidR="00A85D1B">
              <w:rPr>
                <w:rFonts w:eastAsia="Calibri"/>
                <w:sz w:val="22"/>
              </w:rPr>
              <w:t>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23641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lastRenderedPageBreak/>
              <w:t>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8" w:lineRule="auto"/>
              <w:ind w:left="7" w:firstLine="0"/>
              <w:jc w:val="left"/>
            </w:pPr>
            <w:r>
              <w:t xml:space="preserve">Особенности правового регулирования личного страхования. 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</w:pPr>
            <w:r>
              <w:t>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A85D1B" w:rsidRPr="004C4EAA">
              <w:rPr>
                <w:rFonts w:eastAsia="Calibri"/>
                <w:sz w:val="22"/>
              </w:rPr>
              <w:t>ПК-2</w:t>
            </w:r>
            <w:r w:rsidR="00A85D1B">
              <w:rPr>
                <w:rFonts w:eastAsia="Calibri"/>
                <w:sz w:val="22"/>
              </w:rPr>
              <w:t>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523641">
        <w:trPr>
          <w:trHeight w:val="547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7" w:right="725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6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Перечень вопросов для проведения текущего контроля: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23641" w:rsidRDefault="005236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1" w:firstLine="0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523641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lastRenderedPageBreak/>
              <w:t>Раздел 1. Общие положения о страховании.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Тема 1.1. Предмет, система и источники страхового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1" w:lineRule="auto"/>
              <w:ind w:left="0" w:firstLine="0"/>
              <w:jc w:val="left"/>
            </w:pPr>
            <w:r>
              <w:t>История возникновения страхования. Становление и развитие страхования в России. Современный этап развития страхового дела.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left="0" w:firstLine="0"/>
              <w:jc w:val="left"/>
            </w:pPr>
            <w:r>
              <w:t>Понятие и экономическая сущность страхования. Страхование как вид экономической деятельности. Понятие, функции и признаки страхования. Страхование как индустрия сервиса.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Страховое право и его место в российской правовой системе.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Страховая деятельность как предмет правового регулирования.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3" w:lineRule="auto"/>
              <w:ind w:left="0" w:firstLine="0"/>
            </w:pPr>
            <w:r>
              <w:t xml:space="preserve">Источники страхового права. Виды нормативных правовых актов, регулирующих отношения в области страхования. Законы и подзаконные акты. Ведомственные правовые акты. Отраслевые и комплексные акты. Корпоративные (локальные) акты.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 xml:space="preserve">Проблемы совершенствования страхового законодательства. Обычай делового оборота как источник страхового права.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Деловые обыкновения.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35" w:lineRule="auto"/>
              <w:ind w:left="0" w:right="399" w:firstLine="0"/>
            </w:pPr>
            <w:r>
              <w:t>Основные страховые понятия: страхователь, страховщик, застрахованное лицо, страховая премия и страховые взносы, страховая стоимость и страховая сумма, страховой риск и страховой случай, страховое возмещение (страховая выплата). Интересы, страхование которых не допускается.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Тема 1.2. Структура, элементы и виды страховых правоотношений.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left="0" w:firstLine="0"/>
              <w:jc w:val="left"/>
            </w:pPr>
            <w:r>
              <w:t>Понятие, признаки и особенности страхового правоотношения. Отличие страхового правоотношения от иных смежных категорий.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Структура страхового правоотношения. Субъекты правоотношения.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Порядок и условия создания страховых организаций.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" w:line="236" w:lineRule="auto"/>
              <w:ind w:left="0" w:firstLine="0"/>
              <w:jc w:val="left"/>
            </w:pPr>
            <w:proofErr w:type="spellStart"/>
            <w:r>
              <w:t>Правосубъектность</w:t>
            </w:r>
            <w:proofErr w:type="spellEnd"/>
            <w:r>
              <w:t xml:space="preserve"> страховых организаций. Учредительные и иные документы страховых организаций. Устав страховой организации. Правила страхования.  Государственная регистрация и лицензирование страховой деятельности. Орган, осуществляющий лицензирование. Порядок выдачи и отзыва лицензии.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2" w:lineRule="auto"/>
              <w:ind w:left="0" w:firstLine="0"/>
            </w:pPr>
            <w:r>
              <w:t>Прекращение деятельности страховых организаций. Реорганизация страховой организации. Основания и порядок ликвидации страховой организации. Особенности несостоятельности (банкротства) страховых организаций.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2" w:lineRule="auto"/>
              <w:ind w:left="0" w:firstLine="0"/>
              <w:jc w:val="left"/>
            </w:pPr>
            <w:r>
              <w:t>Понятие и виды имущества страховой организации. Фонды имущества: основные фонды, нематериальные активы и оборотные средства. Уставный (складочный) капитал.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5" w:lineRule="auto"/>
              <w:ind w:left="0" w:right="33" w:firstLine="0"/>
            </w:pPr>
            <w:r>
              <w:t>Общая характеристика статуса страхователей, выгодоприобретателей и застрахованных лиц. Объект страхования, страховой интерес и его признаки, дискуссия в доктрине страхового права. Содержание страхового правоотношения. Основные права и обязанности субъектов страхового правоотношения.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 xml:space="preserve">Классификация страховых правоотношений. Отрасли, формы, виды страхования. Публичное и частное страхование.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2" w:lineRule="auto"/>
              <w:ind w:left="0" w:firstLine="0"/>
              <w:jc w:val="left"/>
            </w:pPr>
            <w:r>
              <w:t xml:space="preserve">Добровольное и обязательное страхование. Имущественное и личное страхование. Перестрахование и </w:t>
            </w:r>
            <w:proofErr w:type="spellStart"/>
            <w:r>
              <w:t>сострахование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Основания возникновения страхового правоотношения.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Тема 1.3. Договор страхования.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left="0" w:firstLine="0"/>
              <w:jc w:val="left"/>
            </w:pPr>
            <w:r>
              <w:t>Договор страхования: понятие, виды, форма, содержание (существенные и иные условия). Признаки, определяющие правовую природу договора страхования.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Заключение, действие и прекращение договора страхования.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5" w:lineRule="auto"/>
              <w:ind w:left="0" w:firstLine="0"/>
              <w:jc w:val="left"/>
            </w:pPr>
            <w:r>
              <w:t>Форма договора страхования. Формы договорного регулирования страховых отношений (сертификаты, свидетельства, квитанция). Договоры страхования в пользу третьего лица. Правила страхования и их роль в регулировании страховых отношений. Правовое значение заявления и полиса.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left="0" w:firstLine="0"/>
              <w:jc w:val="left"/>
            </w:pPr>
            <w:r>
              <w:t>Согласование события, на случай наступления которого производится страхование. Согласование страховой суммы и валютная оговорка.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Тема 1.4. Страховое обязательство и его исполнение.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Понятие и основания возникновения страхового обязательства.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Субъекты и иные участники страховых обязательств. Замена участников в страховом обязательстве.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Содержание страхового обязательства: основные права и обязанности участников данного обязательства.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Правовое значение увеличения страхового риска в период действия страхового обязательства.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left="0" w:firstLine="0"/>
              <w:jc w:val="left"/>
            </w:pPr>
            <w:r>
              <w:t>Последствия перехода прав на застрахованное имущество к другому лицу.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Определение размера страховой выплаты при наступлении страхового случая.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Освобождение страховщика от выплаты страхового возмещения или страховой суммы.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Взаимоотношения страховщика и страхователя с третьими лицами, ответственными за наступление страхового случая.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Суброгация.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Ответственность сторон за ненадлежащее исполнение страхового обязательства.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Раздел 2. Виды страхования.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Тема 2.1. Особенности правового регулирования имущественного страхования.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Имущественное страхование и его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Страхование вкладов физических лиц в банках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left="0" w:firstLine="0"/>
            </w:pPr>
            <w:r>
              <w:t>Обязательное и добровольное страхование ответственности за причинение вреда. Страхование ответственности судовладельцев, владельцев автотранспортных средств и аэропортов.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Страхование профессиональной ответственности.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Страхование ответственности за вред, причиненный деятельностью, создающей повышенную опасность.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Экологическое страхование.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lastRenderedPageBreak/>
              <w:t>Страхование гражданской ответственности владельцев транспортных средств.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23641" w:rsidRDefault="005236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1" w:firstLine="0"/>
        <w:jc w:val="left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523641">
        <w:trPr>
          <w:trHeight w:val="1256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lastRenderedPageBreak/>
              <w:t>Иные виды страхования ответственности.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Тема 2.2. Особенности правового регулирования личного страхования.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Личное страхование: особенности и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Пенсионное страхование.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Страхование жизни.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 w:right="6183" w:firstLine="0"/>
              <w:jc w:val="left"/>
            </w:pPr>
            <w:r>
              <w:t>Страхование от несчастных случаев.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Страхование пассажиров.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Страхование выезжающих за рубеж.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Накопительное страхование.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Медицинское страхование.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  <w:jc w:val="left"/>
            </w:pPr>
            <w:r>
              <w:t>Перечень вопросов для проведения промежуточной аттестации: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Понятие и сущность страхования. Социально-экономическое значение страхования.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Страховое право: понятие, значение, место в системе российского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Предмет, метод и принципы российского страхового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  <w:jc w:val="left"/>
            </w:pPr>
            <w:r>
              <w:t>Источники страхового права: понятие, система, соотношение с понятиями законодательство о страховании и источники правового регулирования страховых 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  <w:jc w:val="left"/>
            </w:pPr>
            <w:r>
              <w:t>Лицензирование страховой деятельности в Российской Федерации: субъект, осуществление контрольных функций, направления совершенствования.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37" w:lineRule="auto"/>
              <w:ind w:firstLine="0"/>
              <w:jc w:val="left"/>
            </w:pPr>
            <w:r>
              <w:t>Надзор за страховой деятельностью страховых организаций (страховщиков). Цели и компетенция государственного органа по надзору за страховой деятельностью.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3" w:line="241" w:lineRule="auto"/>
              <w:ind w:firstLine="0"/>
              <w:jc w:val="left"/>
            </w:pPr>
            <w:r>
              <w:t>Объект страхования: понятие и дискуссия в доктрине. Имущественные интересы, страхование которых не допускается.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8. Основные страховые понятия: страховая сумма, страховая премия, страховой риск, страховой случай, страховое возмещение, страховое обеспечение.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 xml:space="preserve">Страховые организации (страховщики) по российскому законодательству и особенности их </w:t>
            </w:r>
            <w:proofErr w:type="spellStart"/>
            <w:r>
              <w:t>правосубъектности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288"/>
              <w:jc w:val="left"/>
            </w:pPr>
            <w:r>
              <w:t>Страховые посредники: понятие, виды, правовое положение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Договор страхования: понятие, виды, место в системе гражданско-правовых договоров.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Форма договора страхования, разновидности, последствия несоблюдения установленной формы.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Существенные и иные условия договора страхования. Дискуссия в доктрине.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Понятие и основания возникновения страховых обязательств.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Классификация страховых обязательств: понятие и значение.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Стороны страхового обязательства и другие участники отношений в сфере страхования (понятие и общая характеристика).</w:t>
            </w:r>
          </w:p>
          <w:p w:rsidR="00523641" w:rsidRDefault="007E49B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Права и обязанности сторон по договорному страховому обязательству.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Неполное имущественное страхование. Последствия страхования обеспечения.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Основания для отказа в выплате страхового возмещения и страхового обеспечения.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Правовые последствия наступления страхового случая по вине страхователя, застрахованного, выгодоприобретателя.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Добровольное страхование, его разновидности.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  <w:jc w:val="left"/>
            </w:pPr>
            <w:r>
              <w:t>Обязательное страхование: понятие, классификация, правовые последствия нарушения законодательства об обязательном страховании.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Имущественное страхование: понятие, виды и правовые особенности.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 xml:space="preserve">Личное страхование: понятие, разновидности и правовые особенности. Основные проблемы </w:t>
            </w:r>
            <w:proofErr w:type="spellStart"/>
            <w:r>
              <w:t>правоприменения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Особенности договора личного страхования в пользу лица, не являющегося застрахованным (страхователем).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37" w:lineRule="auto"/>
              <w:ind w:firstLine="0"/>
              <w:jc w:val="left"/>
            </w:pPr>
            <w:proofErr w:type="spellStart"/>
            <w:r>
              <w:t>Сострахование</w:t>
            </w:r>
            <w:proofErr w:type="spellEnd"/>
            <w:r>
              <w:t xml:space="preserve">. Перестрахование: понятие, значение, разновидности договоров </w:t>
            </w:r>
            <w:proofErr w:type="spellStart"/>
            <w:r>
              <w:t>перестрахованиясверх</w:t>
            </w:r>
            <w:proofErr w:type="spellEnd"/>
            <w:r>
              <w:t xml:space="preserve"> страховой стоимости.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Суброгация в страховании: понятие, сфера применения, отграничение от близких понятий.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 xml:space="preserve">Ответственность в страховании. Применение Закона РФ «О защите прав потребителей» к страховым правоотношениям: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 xml:space="preserve">проблемы </w:t>
            </w:r>
            <w:proofErr w:type="spellStart"/>
            <w:r>
              <w:t>правоприменения</w:t>
            </w:r>
            <w:proofErr w:type="spellEnd"/>
            <w:r>
              <w:t xml:space="preserve"> и доктрины.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Обязательное личное страхование пассажиров.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Государственное обязательное страхование жизни и здоровья военнослужащих и приравненных к ним лиц.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  <w:jc w:val="left"/>
            </w:pPr>
            <w:r>
              <w:t>Страхование гражданской ответственности, его разновидности. Особенности ОСАГО. Необходимость и проблемы совершенствования.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Страхование жилых помещений.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Медицинское страхование, его разновидности.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Основные условия страхования грузов.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Страхование вкладов физических лиц в банках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2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137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lastRenderedPageBreak/>
              <w:t>Перечень тем для подготовки докладов (эссе)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Форма и содержание договора страхования. Существенные условия.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Медицинское страхование.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59" w:lineRule="auto"/>
              <w:ind w:hanging="192"/>
              <w:jc w:val="left"/>
            </w:pPr>
            <w:r>
              <w:t>Страховые посредники. Правовой статус. Деятельность в сфере страхования.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192"/>
              <w:jc w:val="left"/>
            </w:pPr>
            <w:r>
              <w:t>Принципы имущественного страхования.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Виды нормативно-правовых актов, регулирующих страховые отношения.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Государственный надзор за страховой деятельностью.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Основания для производства страховых выплат. Правовое регулирование.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23641" w:rsidRDefault="00523641">
      <w:pPr>
        <w:sectPr w:rsidR="00523641">
          <w:headerReference w:type="even" r:id="rId12"/>
          <w:headerReference w:type="default" r:id="rId13"/>
          <w:headerReference w:type="first" r:id="rId14"/>
          <w:pgSz w:w="11909" w:h="16838"/>
          <w:pgMar w:top="612" w:right="522" w:bottom="786" w:left="1100" w:header="569" w:footer="720" w:gutter="0"/>
          <w:cols w:space="720"/>
        </w:sectPr>
      </w:pPr>
    </w:p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670"/>
          <w:tab w:val="center" w:pos="8922"/>
        </w:tabs>
        <w:spacing w:after="0" w:line="259" w:lineRule="auto"/>
        <w:ind w:left="0" w:firstLine="0"/>
        <w:jc w:val="left"/>
      </w:pPr>
      <w:r>
        <w:rPr>
          <w:color w:val="C0C0C0"/>
          <w:sz w:val="16"/>
        </w:rPr>
        <w:lastRenderedPageBreak/>
        <w:t>УП: ЛИЦЕЗИР400301_85_1-23</w:t>
      </w:r>
      <w:r>
        <w:rPr>
          <w:color w:val="C0C0C0"/>
          <w:sz w:val="24"/>
          <w:vertAlign w:val="superscript"/>
        </w:rPr>
        <w:t>.plx</w:t>
      </w:r>
      <w:r>
        <w:rPr>
          <w:color w:val="C0C0C0"/>
          <w:sz w:val="24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76"/>
      </w:tblGrid>
      <w:tr w:rsidR="00523641">
        <w:trPr>
          <w:trHeight w:val="905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Понятие, признаки и особенности страхового правоотношения.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Страхование жизни: формы и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Роль, значение и функции страхования.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Личное страхование, его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Договор страхования от несчастных случаев.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Правовое положение страхователей, выгодоприобретателей и застрахованных лиц.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Страхование пассажиров. Особенности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Объекты и виды имущественного страхования.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Страхование по генеральному полису.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Добровольное и обязательное страхование. Особенности.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Страховой интерес.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Фонды и резервы страховщика. Порядок создания, размещения и использования.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Страховой риск и страховой случай: понятие, признаки и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Страховой пул.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Правовой режим имущества страховой организации.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Органы лицензирования. Порядок выдачи и отзыва лицензии.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Объединения страховщиков.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Страхование гражданской ответственности владельцев транспортных средств.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8" w:line="259" w:lineRule="auto"/>
              <w:ind w:hanging="288"/>
              <w:jc w:val="left"/>
            </w:pPr>
            <w:r>
              <w:t>Понятие страхового права и его место в системе права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Обязательное страхование ответственности.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Содержание страхового правоотношения.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Система страхового законодательства.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Объекты страховых правоотношений.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Страховой риски страховой случай: понятие, признаки и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Права и обязанности страховщика.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Страхование ответственности. Понятие и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Формы и виды страхования предпринимательских рисков.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Права и обязанности страхователя.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Страховая стоимость, страховая сумма и страховая выплата. Их соотношение.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59" w:lineRule="auto"/>
              <w:ind w:hanging="288"/>
              <w:jc w:val="left"/>
            </w:pPr>
            <w:r>
              <w:t>Страхование грузов.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 xml:space="preserve">Суброгация, </w:t>
            </w:r>
            <w:proofErr w:type="spellStart"/>
            <w:r>
              <w:t>сострахование</w:t>
            </w:r>
            <w:proofErr w:type="spellEnd"/>
            <w:r>
              <w:t>, перестрахование.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Виды личного страхования.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Виды обязательного страхования.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Стороны договора страхования.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Имущественное и личное страхование. Особенности.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Формы и условия страхового возмещения.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Формы собственного участия страхователя в ущербе.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Фонды и резервы страховщика. Порядок размещения, создания и использования.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Страховой интерес.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Регистрация и прекращение деятельности страховых организаций.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4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Комплект оценочных материалов (оценочных средств) по дисциплине прилагается.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1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48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Темы докладов (эссе), задания для решения задач, вопросы для итогового контроля, перечень вопросов для практических занятий, задания для выполнения контрольной работы для студентов заочной формы обучения.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21" w:type="dxa"/>
          <w:left w:w="31" w:type="dxa"/>
        </w:tblCellMar>
        <w:tblLook w:val="04A0" w:firstRow="1" w:lastRow="0" w:firstColumn="1" w:lastColumn="0" w:noHBand="0" w:noVBand="1"/>
      </w:tblPr>
      <w:tblGrid>
        <w:gridCol w:w="694"/>
        <w:gridCol w:w="1896"/>
        <w:gridCol w:w="4077"/>
        <w:gridCol w:w="2252"/>
        <w:gridCol w:w="1353"/>
      </w:tblGrid>
      <w:tr w:rsidR="00523641">
        <w:trPr>
          <w:trHeight w:val="274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9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  <w:jc w:val="left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0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696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" w:firstLine="0"/>
              <w:jc w:val="left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Бочкарева Н. 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Страховое право: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http://www.iprbookshop.ru/79437.html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Саратов: Ай Пи Эр Медиа, 2019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91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" w:firstLine="0"/>
              <w:jc w:val="left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Зинченко И.Я.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СТРАХОВОЕ ПРАВО (ОБЩИЕ ПОЛОЖЕНИЯ):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https://www.iprbookshop.ru/105696.html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Российская таможенная академия, 2020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1138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" w:firstLine="0"/>
              <w:jc w:val="left"/>
            </w:pPr>
            <w:r>
              <w:lastRenderedPageBreak/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Каримуллина А. Э.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Страховое право: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https://e.lanbook.com/book/172970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8" w:lineRule="auto"/>
              <w:ind w:left="2" w:firstLine="0"/>
              <w:jc w:val="left"/>
            </w:pPr>
            <w:r>
              <w:t xml:space="preserve">Российский государственный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университет правосудия",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2020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75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523641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113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left"/>
            </w:pPr>
            <w:proofErr w:type="spellStart"/>
            <w:r>
              <w:t>Кузбагарова</w:t>
            </w:r>
            <w:proofErr w:type="spellEnd"/>
            <w:r>
              <w:t xml:space="preserve"> А.Н.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7" w:lineRule="auto"/>
              <w:ind w:left="34" w:firstLine="0"/>
              <w:jc w:val="left"/>
            </w:pPr>
            <w:r>
              <w:t>СТРАХОВОЕ ПРАВО: Учебники и учебные пособия для вузов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Pr="007E49B7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left"/>
              <w:rPr>
                <w:lang w:val="en-US"/>
              </w:rPr>
            </w:pPr>
            <w:r w:rsidRPr="007E49B7">
              <w:rPr>
                <w:lang w:val="en-US"/>
              </w:rPr>
              <w:t>https://biblioclub.ru/index.php? page=</w:t>
            </w:r>
            <w:proofErr w:type="spellStart"/>
            <w:r w:rsidRPr="007E49B7">
              <w:rPr>
                <w:lang w:val="en-US"/>
              </w:rPr>
              <w:t>book_red&amp;id</w:t>
            </w:r>
            <w:proofErr w:type="spellEnd"/>
            <w:r w:rsidRPr="007E49B7">
              <w:rPr>
                <w:lang w:val="en-US"/>
              </w:rPr>
              <w:t>=683440</w:t>
            </w:r>
            <w:r w:rsidRPr="007E49B7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left"/>
            </w:pPr>
            <w:proofErr w:type="spellStart"/>
            <w:r>
              <w:t>Юнити</w:t>
            </w:r>
            <w:proofErr w:type="spellEnd"/>
            <w:r>
              <w:t>-Дана, 2019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70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left"/>
            </w:pPr>
            <w:r>
              <w:t>Ивнева Е. В.  [и др.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left"/>
            </w:pPr>
            <w:r>
              <w:t>Страховое право: методическое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left"/>
            </w:pPr>
            <w:r>
              <w:t>https://e.lanbook.com/book/182802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left"/>
            </w:pPr>
            <w:r>
              <w:t>ФЛИНТА, 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01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left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35" w:lineRule="auto"/>
              <w:ind w:left="34" w:firstLine="0"/>
              <w:jc w:val="left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</w:p>
          <w:p w:rsidR="00523641" w:rsidRPr="007E49B7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left"/>
              <w:rPr>
                <w:lang w:val="en-US"/>
              </w:rPr>
            </w:pPr>
            <w:r>
              <w:t>методические</w:t>
            </w:r>
            <w:r w:rsidRPr="007E49B7">
              <w:rPr>
                <w:lang w:val="en-US"/>
              </w:rPr>
              <w:t xml:space="preserve"> </w:t>
            </w:r>
            <w:r>
              <w:t>указания</w:t>
            </w:r>
            <w:r w:rsidRPr="007E49B7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523641" w:rsidRPr="007E49B7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left"/>
              <w:rPr>
                <w:lang w:val="en-US"/>
              </w:rPr>
            </w:pPr>
            <w:r w:rsidRPr="007E49B7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523641" w:rsidRPr="007E49B7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left"/>
              <w:rPr>
                <w:lang w:val="en-US"/>
              </w:rPr>
            </w:pPr>
            <w:r w:rsidRPr="007E49B7">
              <w:rPr>
                <w:lang w:val="en-US"/>
              </w:rPr>
              <w:t xml:space="preserve">https://ntb.donstu.ru/content/rukovodstvo-dlya- </w:t>
            </w:r>
            <w:proofErr w:type="spellStart"/>
            <w:r w:rsidRPr="007E49B7">
              <w:rPr>
                <w:lang w:val="en-US"/>
              </w:rPr>
              <w:t>prepodavateley-po-organizacii-i-planirovaniyu</w:t>
            </w:r>
            <w:proofErr w:type="spellEnd"/>
            <w:r w:rsidRPr="007E49B7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left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left"/>
            </w:pPr>
            <w:r>
              <w:t>, ЭБС "Научно-техническая библиотека ДГТУ" [https://ntb.donstu.ru]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85D1B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5D1B" w:rsidRDefault="00A85D1B" w:rsidP="00825CB2">
            <w:pPr>
              <w:jc w:val="right"/>
            </w:pPr>
            <w:r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5D1B" w:rsidRPr="00B8035F" w:rsidRDefault="00A85D1B" w:rsidP="00825CB2">
            <w:pPr>
              <w:ind w:left="-5"/>
            </w:pPr>
            <w:r w:rsidRPr="00B8035F">
              <w:t xml:space="preserve"> ОС </w:t>
            </w: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Windows</w:t>
            </w:r>
            <w:proofErr w:type="spellEnd"/>
          </w:p>
        </w:tc>
      </w:tr>
      <w:tr w:rsidR="00A85D1B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5D1B" w:rsidRDefault="00A85D1B" w:rsidP="00825CB2">
            <w:pPr>
              <w:jc w:val="right"/>
            </w:pPr>
            <w: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5D1B" w:rsidRPr="00B8035F" w:rsidRDefault="00A85D1B" w:rsidP="00825CB2">
            <w:pPr>
              <w:ind w:left="-5"/>
            </w:pP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Office</w:t>
            </w:r>
            <w:proofErr w:type="spellEnd"/>
          </w:p>
        </w:tc>
      </w:tr>
      <w:tr w:rsidR="00A85D1B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5D1B" w:rsidRDefault="00A85D1B" w:rsidP="00825CB2">
            <w:pPr>
              <w:jc w:val="right"/>
            </w:pPr>
            <w: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5D1B" w:rsidRPr="00B8035F" w:rsidRDefault="00A85D1B" w:rsidP="00825CB2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A85D1B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5D1B" w:rsidRDefault="00A85D1B" w:rsidP="00825CB2">
            <w:pPr>
              <w:jc w:val="right"/>
            </w:pPr>
            <w: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5D1B" w:rsidRPr="00B8035F" w:rsidRDefault="00A85D1B" w:rsidP="00825CB2">
            <w:pPr>
              <w:ind w:left="-5"/>
            </w:pPr>
            <w:r w:rsidRPr="00B8035F">
              <w:t>7-Zip</w:t>
            </w:r>
          </w:p>
        </w:tc>
      </w:tr>
      <w:tr w:rsidR="00523641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bookmarkStart w:id="0" w:name="_GoBack"/>
            <w:bookmarkEnd w:id="0"/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69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  <w:jc w:val="left"/>
            </w:pPr>
            <w: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t>т.ч</w:t>
            </w:r>
            <w:proofErr w:type="spellEnd"/>
            <w:r>
              <w:t>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Учебная аудитория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для проведения учебных занятий, предусмотренных программой </w:t>
            </w:r>
            <w:proofErr w:type="spellStart"/>
            <w:r>
              <w:t>бакалавриата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Технические средства обучения (проектор, ноутбук , экран), учебные наглядные пособия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52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523641">
        <w:trPr>
          <w:trHeight w:val="274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23641">
        <w:trPr>
          <w:trHeight w:val="5073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9" w:line="234" w:lineRule="auto"/>
              <w:ind w:left="0" w:firstLine="0"/>
              <w:jc w:val="left"/>
            </w:pPr>
            <w:r>
              <w:lastRenderedPageBreak/>
              <w:t>Практические занятия призваны дополнить и углубить знания студентов, полученные на лекциях, при изучении рекомендуемой учебной и научной литературы. Во время занятий проводятся чтение, комментирование, обсуждение важнейших проблем, решение задач, представление самостоятельно подготовленных докладов/эссе по предложенным или самостоятельно выбранным темам.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6" w:line="238" w:lineRule="auto"/>
              <w:ind w:left="0" w:firstLine="0"/>
              <w:jc w:val="left"/>
            </w:pPr>
            <w:r>
              <w:t>Главное условие успешности в освоении учебной дисциплины - систематические занятия. Работа студента над любой темой должна быть целеустремленной. Для этого нужно ясно представлять себе цель конкретного занятия и план его проведения.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Изучение каждой темы дисциплины «Страховое право», вынесенной на семинарское занятие, рекомендуется осуществлять в следующей последовательности: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ознакомиться с лекцией (посещение лекционного занятия, чтение конспекта);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  <w:jc w:val="left"/>
            </w:pPr>
            <w:r>
              <w:t>прочитать соответствующий раздел в учебнике или учебном пособии;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изучить соответствующую данной теме главу в нормативно-правовых актах;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1" w:lineRule="auto"/>
              <w:ind w:firstLine="0"/>
              <w:jc w:val="left"/>
            </w:pPr>
            <w:r>
              <w:t>ознакомиться с рекомендованной по данной теме научной литературой, а также с материалами судебной практики;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• найти и по возможности выписать из прочтенной литературы основные дефиниции по вопросам семинарского занятия, подобрать из прочитанной литературы примеры, иллюстрирующие главные положения рассматриваемой темы.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6" w:lineRule="auto"/>
              <w:ind w:left="0" w:right="36" w:firstLine="0"/>
            </w:pPr>
            <w:r>
              <w:t>Изучение соответствующих положений программы дисциплины и конспекта лекций имеет важное значение, поскольку в них, с одной стороны, дается систематизированное изложение материала, а с другой – излагаются новые соображения, выдвинутые практикой, сообщаются сведения об изменениях в законодательстве и т.п.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8" w:lineRule="auto"/>
              <w:ind w:left="0" w:firstLine="0"/>
              <w:jc w:val="left"/>
            </w:pPr>
            <w:r>
              <w:t>Не следует ограничивать подготовку только ознакомлением с лекциями. При всем их совершенстве и полноте конспектирования лекции не могут исчерпать относящийся к теме материал. Лектор всегда оставляет немало вопросов для самостоятельного изучения студентами специальной литературы.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Изучение специальной литературы целесообразно начинать с чтения учебника и учебного пособия. После их изучения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23641" w:rsidRDefault="005236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3" w:firstLine="0"/>
        <w:jc w:val="left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523641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  <w:jc w:val="left"/>
            </w:pPr>
            <w:r>
              <w:lastRenderedPageBreak/>
              <w:t>легче понимаются рекомендованные монографии, журнальные статьи.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2" w:lineRule="auto"/>
              <w:ind w:left="0" w:right="43" w:firstLine="0"/>
              <w:jc w:val="left"/>
            </w:pPr>
            <w:r>
              <w:t>Параллельно с изучением конспекта лекций, учебников и учебных пособий надо изучать нормы права. Разрозненное их чтение менее полезно для усвоения, так как в этом случае конкретные законы, подзаконные акты отрываются от изложения института в целом, какое дается в учебном материале. Нормы права всегда лучше усваиваются совместно с комментариями к ним. Поэтому всегда, когда в тексте лекции или учебника упоминается тот или иной нормативный акт, та или иная статья кодекса, с ними нужно сразу же ознакомиться, сопоставлять их содержание с имеющимися в лекции (учебнике).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Изучение рекомендованной нормативной и </w:t>
            </w:r>
            <w:proofErr w:type="gramStart"/>
            <w:r>
              <w:t>правоприменительной  литературы</w:t>
            </w:r>
            <w:proofErr w:type="gramEnd"/>
            <w:r>
              <w:t xml:space="preserve"> лучше всего осуществлять в справочно- поисковых системах, таких как «Консультант Плюс», «Гарант», «Кодекс», находящихся в свободном доступе и др. Данная рекомендация обусловлена тем, что только в электронной базе документы приводятся в актуальном состоянии, т.е. с учетом всех внесенных в них изменений и дополнений.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5" w:lineRule="auto"/>
              <w:ind w:left="0" w:firstLine="0"/>
              <w:jc w:val="left"/>
            </w:pPr>
            <w:r>
              <w:t xml:space="preserve">При подготовке студентам не следует стремиться к многократному чтению нормативного, научного и учебного материала: оно нередко приводит к механическому запоминанию. Нужно с первого же раза читать внимательно, вдумчиво. Очень важно при </w:t>
            </w:r>
            <w:proofErr w:type="gramStart"/>
            <w:r>
              <w:t>этом  выделять</w:t>
            </w:r>
            <w:proofErr w:type="gramEnd"/>
            <w:r>
              <w:t xml:space="preserve"> основные признаки института. Не следует оставлять без внимания встретившиеся положения, известные уже из других дисциплин, ибо общие положения имеют специфическое в каждой дисциплине освещение, раскрываются под определенным, новым углом зрения. Особенно важно запомнить нормативные акты, их наименование.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" w:line="235" w:lineRule="auto"/>
              <w:ind w:left="0" w:firstLine="0"/>
              <w:jc w:val="left"/>
            </w:pPr>
            <w:r>
              <w:t>Для усвоения материала, а также развития устной речи, умения убедительно и аргументировано высказывать собственную мысль студент должен обязательно выступать на семинарских занятиях. Активное участие в работе семинара является необходимым условием для получения студентом положительной оценки за весь пройденный общий курс.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2" w:lineRule="auto"/>
              <w:ind w:left="0" w:firstLine="0"/>
              <w:jc w:val="left"/>
            </w:pPr>
            <w:r>
              <w:t>Изучение дисциплины «Страховое право» предполагает написание и защиту доклада/эссе. Студенты самостоятельно выбирают тему доклада/эссе из списка представленных тем.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64" w:lineRule="auto"/>
              <w:ind w:left="0" w:firstLine="0"/>
              <w:jc w:val="left"/>
            </w:pPr>
            <w:r>
              <w:t>Доклад представляет собой продукт самостоятельной работы студента в виде краткого изложения для публичного выступления по представлению полученных результатов решения определенной учебно-практической или научно- исследовательской темы. Рекомендуемый объем доклада-от 5-10 стр. печатного текста формата А4 (</w:t>
            </w:r>
            <w:proofErr w:type="spellStart"/>
            <w:r>
              <w:t>Times</w:t>
            </w:r>
            <w:proofErr w:type="spellEnd"/>
            <w:r>
              <w:t xml:space="preserve"> </w:t>
            </w:r>
            <w:proofErr w:type="spellStart"/>
            <w:r>
              <w:t>New</w:t>
            </w:r>
            <w:proofErr w:type="spellEnd"/>
            <w:r>
              <w:t xml:space="preserve"> Roman-14, интервал- 1,5)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1" w:line="232" w:lineRule="auto"/>
              <w:ind w:left="0" w:firstLine="0"/>
              <w:jc w:val="left"/>
            </w:pPr>
            <w:r>
              <w:t>Также рекомендуется использовать инновационные формы подготовки к защите доклада, в том числе использование средств мультимедийной техники, подготовку электронных презентаций.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42" w:lineRule="auto"/>
              <w:ind w:left="0" w:right="38" w:firstLine="0"/>
            </w:pPr>
            <w:r>
              <w:t>Эссе-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 Рекомендуемый объем эссе- 2-3 стр. печатного текста формата А4 (</w:t>
            </w:r>
            <w:proofErr w:type="spellStart"/>
            <w:r>
              <w:t>Times</w:t>
            </w:r>
            <w:proofErr w:type="spellEnd"/>
            <w:r>
              <w:t xml:space="preserve"> </w:t>
            </w:r>
            <w:proofErr w:type="spellStart"/>
            <w:r>
              <w:t>New</w:t>
            </w:r>
            <w:proofErr w:type="spellEnd"/>
            <w:r>
              <w:t xml:space="preserve"> Roman-14, интервал- 1,5).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 xml:space="preserve">В рамках изучения дисциплины «Страховое право» предусматривается так же решение </w:t>
            </w:r>
            <w:proofErr w:type="spellStart"/>
            <w:r>
              <w:t>практикоориентированных</w:t>
            </w:r>
            <w:proofErr w:type="spellEnd"/>
            <w:r>
              <w:t xml:space="preserve"> задач.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5" w:lineRule="auto"/>
              <w:ind w:left="0" w:right="702" w:firstLine="0"/>
              <w:jc w:val="left"/>
            </w:pPr>
            <w:r>
              <w:t xml:space="preserve">Процесс подготовки к выполнению </w:t>
            </w:r>
            <w:proofErr w:type="spellStart"/>
            <w:r>
              <w:t>практикоориентированных</w:t>
            </w:r>
            <w:proofErr w:type="spellEnd"/>
            <w:r>
              <w:t xml:space="preserve"> задач можно условно разделить на следующие этапы: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а) изучение содержания задачи (нельзя решить задачу, не уяснив ее содержание – это даст возможность правильно квалифицировать вид правоотношений в области информационного права и информационной безопасности);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б) подбор нормативных источников, относящихся к содержанию полученного задания;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2" w:lineRule="auto"/>
              <w:ind w:left="0" w:right="1698" w:firstLine="0"/>
              <w:jc w:val="left"/>
            </w:pPr>
            <w:r>
              <w:t>в) изучение основной и дополнительной литературы (например, комментариев Федеральных законов);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г) изучение материалов судебной практики;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left="0" w:firstLine="0"/>
              <w:jc w:val="left"/>
            </w:pPr>
            <w:r>
              <w:t>е) аналитический разбор ситуативной задачи через призму действующего законодательства и сложившейся судебной практики;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42" w:lineRule="auto"/>
              <w:ind w:left="0" w:right="4695" w:firstLine="0"/>
            </w:pPr>
            <w:r>
              <w:t>ж) определение собственной позиции, формулировка аргументов;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з) оформление ответа;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и) представление ответа на ситуативную задачу.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Методические указания к выполнению контрольной работы для студентов заочной формы обучения.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left="0" w:firstLine="0"/>
              <w:jc w:val="left"/>
            </w:pPr>
            <w:r>
              <w:t>Выполнение контрольных работ является основной частью самостоятельной работы студентов и предусматривает индивидуальную работу студентов с учебной литературой и первоисточниками по соответствующим курсам.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left="0" w:firstLine="0"/>
              <w:jc w:val="left"/>
            </w:pPr>
            <w:r>
              <w:t>Целью контрольной работы является решение конкретной теоретической или практической задачи для выяснения степени усвоения изучаемого материала.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40" w:lineRule="auto"/>
              <w:ind w:left="0" w:right="194" w:firstLine="0"/>
              <w:jc w:val="left"/>
            </w:pPr>
            <w:r>
              <w:t>Контрольная работа по дисциплине «Страховое право» представлена в 5 вариантах. Вариант работы студент определяет по начальной букве своей фамилии. Студенты, фамилии которых начинаются с букв: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«А» по «Ж» включительно, выполняют 1 вариант;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59" w:lineRule="auto"/>
              <w:ind w:left="0" w:firstLine="0"/>
              <w:jc w:val="left"/>
            </w:pPr>
            <w:r>
              <w:t>«З» по «Л» - 2 вариант;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3" w:line="259" w:lineRule="auto"/>
              <w:ind w:left="0" w:firstLine="0"/>
              <w:jc w:val="left"/>
            </w:pPr>
            <w:r>
              <w:t>«М» по «Р» - 3 вариант;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73" w:lineRule="auto"/>
              <w:ind w:left="0" w:right="7933" w:firstLine="0"/>
              <w:jc w:val="left"/>
            </w:pPr>
            <w:r>
              <w:t>«С» по «Ф» - 4 вариант;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«X» по «Я» - 5 вариант.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Примерная структура и оформление контрольной работы.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  <w:jc w:val="left"/>
            </w:pPr>
            <w:r>
              <w:t>Контрольная работа содержит: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5" w:lineRule="auto"/>
              <w:ind w:firstLine="0"/>
              <w:jc w:val="left"/>
            </w:pPr>
            <w:r>
              <w:t>титульный лист: данные об авторе, название факультета, курса, группы,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дату выполнения, наименование дисциплины, тему работы, номер ее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варианта;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59" w:lineRule="auto"/>
              <w:ind w:firstLine="0"/>
              <w:jc w:val="left"/>
            </w:pPr>
            <w:r>
              <w:t>содержание;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  <w:jc w:val="left"/>
            </w:pPr>
            <w:r>
              <w:t>список используемой литературы.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23641" w:rsidRDefault="007E49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lastRenderedPageBreak/>
              <w:t>Контрольная работа выполняется либо в отдельной тетради объемом в среднем 14-20 страниц, от руки, четким, разборчивым почерком, либо в машинописном варианте (14 шрифт, 1,5 интервал, стандартные поля), в этом случае все листы обязательно должны быть скреплены.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23641" w:rsidRDefault="007E49B7">
      <w:pPr>
        <w:ind w:left="29" w:right="45"/>
      </w:pPr>
      <w:r>
        <w:lastRenderedPageBreak/>
        <w:t>К выполнению контрольной работы предъявляются следующие требования:</w:t>
      </w:r>
      <w:r>
        <w:rPr>
          <w:rFonts w:ascii="Calibri" w:eastAsia="Calibri" w:hAnsi="Calibri" w:cs="Calibri"/>
        </w:rPr>
        <w:t xml:space="preserve"> </w:t>
      </w:r>
    </w:p>
    <w:p w:rsidR="00523641" w:rsidRDefault="007E49B7">
      <w:pPr>
        <w:numPr>
          <w:ilvl w:val="0"/>
          <w:numId w:val="1"/>
        </w:numPr>
        <w:ind w:right="45" w:hanging="110"/>
      </w:pPr>
      <w:r>
        <w:t>написанию работы должно предшествовать изучение всей рекомендуемой литературы, по возможности – дополнительных источников информации;</w:t>
      </w:r>
      <w:r>
        <w:rPr>
          <w:rFonts w:ascii="Calibri" w:eastAsia="Calibri" w:hAnsi="Calibri" w:cs="Calibri"/>
        </w:rPr>
        <w:t xml:space="preserve"> </w:t>
      </w:r>
    </w:p>
    <w:p w:rsidR="00523641" w:rsidRDefault="007E49B7">
      <w:pPr>
        <w:numPr>
          <w:ilvl w:val="0"/>
          <w:numId w:val="1"/>
        </w:numPr>
        <w:ind w:right="45" w:hanging="110"/>
      </w:pPr>
      <w:r>
        <w:t>работа выполняется самостоятельно, творчески, недопустимо просто переписывание текста учебника и иных источников;</w:t>
      </w:r>
      <w:r>
        <w:rPr>
          <w:rFonts w:ascii="Calibri" w:eastAsia="Calibri" w:hAnsi="Calibri" w:cs="Calibri"/>
        </w:rPr>
        <w:t xml:space="preserve"> </w:t>
      </w:r>
    </w:p>
    <w:p w:rsidR="00523641" w:rsidRDefault="007E49B7">
      <w:pPr>
        <w:numPr>
          <w:ilvl w:val="0"/>
          <w:numId w:val="1"/>
        </w:numPr>
        <w:ind w:right="45" w:hanging="110"/>
      </w:pPr>
      <w:r>
        <w:t>работе должны быть присущи краткость, информативность, определенная структура;</w:t>
      </w:r>
      <w:r>
        <w:rPr>
          <w:rFonts w:ascii="Calibri" w:eastAsia="Calibri" w:hAnsi="Calibri" w:cs="Calibri"/>
        </w:rPr>
        <w:t xml:space="preserve"> </w:t>
      </w:r>
    </w:p>
    <w:p w:rsidR="00523641" w:rsidRDefault="007E49B7">
      <w:pPr>
        <w:numPr>
          <w:ilvl w:val="0"/>
          <w:numId w:val="1"/>
        </w:numPr>
        <w:ind w:right="45" w:hanging="110"/>
      </w:pPr>
      <w:r>
        <w:t>каждая страница должна быть пронумерована в правом нижнем углу листа;</w:t>
      </w:r>
      <w:r>
        <w:rPr>
          <w:rFonts w:ascii="Calibri" w:eastAsia="Calibri" w:hAnsi="Calibri" w:cs="Calibri"/>
        </w:rPr>
        <w:t xml:space="preserve"> </w:t>
      </w:r>
    </w:p>
    <w:p w:rsidR="00523641" w:rsidRDefault="007E49B7">
      <w:pPr>
        <w:numPr>
          <w:ilvl w:val="0"/>
          <w:numId w:val="1"/>
        </w:numPr>
        <w:ind w:right="45" w:hanging="110"/>
      </w:pPr>
      <w:r>
        <w:t>каждая страница должна иметь поля;</w:t>
      </w:r>
      <w:r>
        <w:rPr>
          <w:rFonts w:ascii="Calibri" w:eastAsia="Calibri" w:hAnsi="Calibri" w:cs="Calibri"/>
        </w:rPr>
        <w:t xml:space="preserve"> </w:t>
      </w:r>
    </w:p>
    <w:p w:rsidR="00523641" w:rsidRDefault="007E49B7">
      <w:pPr>
        <w:numPr>
          <w:ilvl w:val="0"/>
          <w:numId w:val="1"/>
        </w:numPr>
        <w:ind w:right="45" w:hanging="110"/>
      </w:pPr>
      <w:r>
        <w:t>должны быть обозначены номер и содержание вопроса, на который дается ответ.</w:t>
      </w:r>
      <w:r>
        <w:rPr>
          <w:rFonts w:ascii="Calibri" w:eastAsia="Calibri" w:hAnsi="Calibri" w:cs="Calibri"/>
        </w:rPr>
        <w:t xml:space="preserve"> </w:t>
      </w:r>
    </w:p>
    <w:p w:rsidR="00523641" w:rsidRDefault="007E49B7">
      <w:pPr>
        <w:ind w:left="29" w:right="45"/>
      </w:pPr>
      <w:r>
        <w:t>В конце работы помещается список литературы и источников, использованных при работе над темой. Список должен начинаться на новой странице под соответствующим заголовком. Список использованных источников должен быть оформлен в соответствии с ГОСТ Р 7.05-2008.</w:t>
      </w:r>
      <w:r>
        <w:rPr>
          <w:rFonts w:ascii="Calibri" w:eastAsia="Calibri" w:hAnsi="Calibri" w:cs="Calibri"/>
        </w:rPr>
        <w:t xml:space="preserve"> </w:t>
      </w:r>
    </w:p>
    <w:p w:rsidR="00523641" w:rsidRDefault="007E49B7">
      <w:pPr>
        <w:ind w:left="29" w:right="45"/>
      </w:pPr>
      <w:r>
        <w:t>При подготовке к написанию контрольной работы следует внимательно прочитать рекомендуемую литературу, конспектируя сущность прочитанного, выписывая цитаты, записывая собственные мысли. Затем рекомендуется еще раз обдумать порядок изложения, уточнить формулировки, сверить цитаты и уже после этого приступать к написанию текста.</w:t>
      </w:r>
      <w:r>
        <w:rPr>
          <w:rFonts w:ascii="Calibri" w:eastAsia="Calibri" w:hAnsi="Calibri" w:cs="Calibri"/>
        </w:rPr>
        <w:t xml:space="preserve"> </w:t>
      </w:r>
    </w:p>
    <w:p w:rsidR="00523641" w:rsidRDefault="007E49B7">
      <w:pPr>
        <w:ind w:left="29" w:right="45"/>
      </w:pPr>
      <w:r>
        <w:t>Рекомендуется писать контрольную работу:</w:t>
      </w:r>
      <w:r>
        <w:rPr>
          <w:rFonts w:ascii="Calibri" w:eastAsia="Calibri" w:hAnsi="Calibri" w:cs="Calibri"/>
        </w:rPr>
        <w:t xml:space="preserve"> </w:t>
      </w:r>
    </w:p>
    <w:p w:rsidR="00523641" w:rsidRDefault="007E49B7">
      <w:pPr>
        <w:numPr>
          <w:ilvl w:val="0"/>
          <w:numId w:val="1"/>
        </w:numPr>
        <w:ind w:right="45" w:hanging="110"/>
      </w:pPr>
      <w:r>
        <w:t>лаконично и четко, избегая сложных придаточных предложений и фраз;</w:t>
      </w:r>
      <w:r>
        <w:rPr>
          <w:rFonts w:ascii="Calibri" w:eastAsia="Calibri" w:hAnsi="Calibri" w:cs="Calibri"/>
        </w:rPr>
        <w:t xml:space="preserve"> </w:t>
      </w:r>
    </w:p>
    <w:p w:rsidR="00523641" w:rsidRDefault="007E49B7">
      <w:pPr>
        <w:numPr>
          <w:ilvl w:val="0"/>
          <w:numId w:val="1"/>
        </w:numPr>
        <w:ind w:right="45" w:hanging="110"/>
      </w:pPr>
      <w:r>
        <w:t>максимально использовать методологию и терминологию данной области науки, при необходимости раскрывая сложные и редкие термины;</w:t>
      </w:r>
      <w:r>
        <w:rPr>
          <w:rFonts w:ascii="Calibri" w:eastAsia="Calibri" w:hAnsi="Calibri" w:cs="Calibri"/>
        </w:rPr>
        <w:t xml:space="preserve"> </w:t>
      </w:r>
    </w:p>
    <w:p w:rsidR="00523641" w:rsidRDefault="007E49B7">
      <w:pPr>
        <w:numPr>
          <w:ilvl w:val="0"/>
          <w:numId w:val="1"/>
        </w:numPr>
        <w:spacing w:after="10" w:line="238" w:lineRule="auto"/>
        <w:ind w:right="45" w:hanging="110"/>
      </w:pPr>
      <w:r>
        <w:t>соблюдать единообразие обозначений, символов, размеренности и сокращений, оформления цитат и примечаний в ссылках.</w:t>
      </w:r>
      <w:r>
        <w:rPr>
          <w:rFonts w:ascii="Calibri" w:eastAsia="Calibri" w:hAnsi="Calibri" w:cs="Calibri"/>
        </w:rPr>
        <w:t xml:space="preserve"> </w:t>
      </w:r>
      <w:r>
        <w:t>Контрольные работы, выполняемые обучающимися, сдаются на проверку до начала промежуточной аттестации в деканат. Не допущенные к защите контрольные работы (при обнаружении ошибок), возвращаются обучающемуся для устранения замечаний, после чего повторно предоставляются преподавателю при сдаче экзамена (зачета).</w:t>
      </w:r>
      <w:r>
        <w:rPr>
          <w:rFonts w:ascii="Calibri" w:eastAsia="Calibri" w:hAnsi="Calibri" w:cs="Calibri"/>
        </w:rPr>
        <w:t xml:space="preserve"> </w:t>
      </w:r>
    </w:p>
    <w:p w:rsidR="00523641" w:rsidRDefault="007E49B7">
      <w:pPr>
        <w:spacing w:after="314"/>
        <w:ind w:left="29" w:right="45"/>
      </w:pPr>
      <w:r>
        <w:t>Выполнение контрольной работы является допуском к промежуточной аттестации по изучаемой дисциплине.</w:t>
      </w:r>
      <w:r>
        <w:rPr>
          <w:rFonts w:ascii="Calibri" w:eastAsia="Calibri" w:hAnsi="Calibri" w:cs="Calibri"/>
        </w:rPr>
        <w:t xml:space="preserve"> </w:t>
      </w:r>
    </w:p>
    <w:p w:rsidR="00523641" w:rsidRDefault="007E49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523641">
      <w:headerReference w:type="even" r:id="rId15"/>
      <w:headerReference w:type="default" r:id="rId16"/>
      <w:headerReference w:type="first" r:id="rId17"/>
      <w:pgSz w:w="11909" w:h="16838"/>
      <w:pgMar w:top="595" w:right="520" w:bottom="788" w:left="1100" w:header="56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181" w:rsidRDefault="00193181">
      <w:pPr>
        <w:spacing w:after="0" w:line="240" w:lineRule="auto"/>
      </w:pPr>
      <w:r>
        <w:separator/>
      </w:r>
    </w:p>
  </w:endnote>
  <w:endnote w:type="continuationSeparator" w:id="0">
    <w:p w:rsidR="00193181" w:rsidRDefault="00193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181" w:rsidRDefault="00193181">
      <w:pPr>
        <w:spacing w:after="0" w:line="240" w:lineRule="auto"/>
      </w:pPr>
      <w:r>
        <w:separator/>
      </w:r>
    </w:p>
  </w:footnote>
  <w:footnote w:type="continuationSeparator" w:id="0">
    <w:p w:rsidR="00193181" w:rsidRDefault="001931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9B7" w:rsidRDefault="007E49B7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9B7" w:rsidRDefault="007E49B7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9B7" w:rsidRDefault="007E49B7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9B7" w:rsidRDefault="007E49B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8"/>
        <w:tab w:val="right" w:pos="10287"/>
      </w:tabs>
      <w:spacing w:after="0" w:line="259" w:lineRule="auto"/>
      <w:ind w:left="0" w:firstLine="0"/>
      <w:jc w:val="left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A85D1B" w:rsidRPr="00A85D1B">
      <w:rPr>
        <w:noProof/>
        <w:color w:val="C0C0C0"/>
        <w:sz w:val="16"/>
      </w:rPr>
      <w:t>10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9B7" w:rsidRDefault="007E49B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87"/>
      </w:tabs>
      <w:spacing w:after="0" w:line="259" w:lineRule="auto"/>
      <w:ind w:left="0" w:firstLine="0"/>
      <w:jc w:val="left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A85D1B" w:rsidRPr="00A85D1B">
      <w:rPr>
        <w:noProof/>
        <w:color w:val="C0C0C0"/>
        <w:sz w:val="16"/>
      </w:rPr>
      <w:t>9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9B7" w:rsidRDefault="007E49B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87"/>
      </w:tabs>
      <w:spacing w:after="0" w:line="259" w:lineRule="auto"/>
      <w:ind w:left="0" w:firstLine="0"/>
      <w:jc w:val="left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9B7" w:rsidRDefault="007E49B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8"/>
        <w:tab w:val="right" w:pos="10290"/>
      </w:tabs>
      <w:spacing w:after="0" w:line="259" w:lineRule="auto"/>
      <w:ind w:left="0" w:firstLine="0"/>
      <w:jc w:val="left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A85D1B" w:rsidRPr="00A85D1B">
      <w:rPr>
        <w:noProof/>
        <w:color w:val="C0C0C0"/>
        <w:sz w:val="16"/>
      </w:rPr>
      <w:t>16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9B7" w:rsidRDefault="007E49B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8"/>
        <w:tab w:val="right" w:pos="10290"/>
      </w:tabs>
      <w:spacing w:after="0" w:line="259" w:lineRule="auto"/>
      <w:ind w:left="0" w:firstLine="0"/>
      <w:jc w:val="left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A85D1B" w:rsidRPr="00A85D1B">
      <w:rPr>
        <w:noProof/>
        <w:color w:val="C0C0C0"/>
        <w:sz w:val="16"/>
      </w:rPr>
      <w:t>15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9B7" w:rsidRDefault="007E49B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center" w:pos="4581"/>
        <w:tab w:val="right" w:pos="1029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A85D1B" w:rsidRPr="00A85D1B">
      <w:rPr>
        <w:noProof/>
        <w:color w:val="C0C0C0"/>
        <w:sz w:val="16"/>
      </w:rPr>
      <w:t>11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F7DB5"/>
    <w:multiLevelType w:val="hybridMultilevel"/>
    <w:tmpl w:val="D8FA8376"/>
    <w:lvl w:ilvl="0" w:tplc="B40E063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7EC986E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0581FA8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EAE831A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202E380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652D0EA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A28AADC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B6AB890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4C074C4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21E41AA"/>
    <w:multiLevelType w:val="hybridMultilevel"/>
    <w:tmpl w:val="CE24BF4C"/>
    <w:lvl w:ilvl="0" w:tplc="55A65810">
      <w:start w:val="8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A36FC9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CDA6FC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4482CE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08CD63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882335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CE402A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C005BF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CC2D0A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F6351A1"/>
    <w:multiLevelType w:val="hybridMultilevel"/>
    <w:tmpl w:val="B0902ED4"/>
    <w:lvl w:ilvl="0" w:tplc="FE28CCFC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00A5D7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D46107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8AAC2D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9281F5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93C8C5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A8A942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5ECD24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5CE82A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4C07FBF"/>
    <w:multiLevelType w:val="hybridMultilevel"/>
    <w:tmpl w:val="3E18A12C"/>
    <w:lvl w:ilvl="0" w:tplc="94306A2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EEE969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33839D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F041B9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E4EE2C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D167BC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F024FC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E6878C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964768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A3C7D9C"/>
    <w:multiLevelType w:val="hybridMultilevel"/>
    <w:tmpl w:val="3BFE1380"/>
    <w:lvl w:ilvl="0" w:tplc="51906C20">
      <w:start w:val="9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376A3B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B6E6DD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FE60BE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574386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D9C245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8AC165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F98FCB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99CBE0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670157F"/>
    <w:multiLevelType w:val="hybridMultilevel"/>
    <w:tmpl w:val="9878C8CA"/>
    <w:lvl w:ilvl="0" w:tplc="8714917C">
      <w:start w:val="2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F16459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A568EC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A76491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D983E3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F4AF7A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30673B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8C8D7D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9A874B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A20094E"/>
    <w:multiLevelType w:val="hybridMultilevel"/>
    <w:tmpl w:val="373421EC"/>
    <w:lvl w:ilvl="0" w:tplc="9E6AC968">
      <w:start w:val="1"/>
      <w:numFmt w:val="bullet"/>
      <w:lvlText w:val="-"/>
      <w:lvlJc w:val="left"/>
      <w:pPr>
        <w:ind w:left="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F7CDB0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97C943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854E96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354EFE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E224C0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D30AC8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15C808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46A607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A596E90"/>
    <w:multiLevelType w:val="hybridMultilevel"/>
    <w:tmpl w:val="8D5C78B4"/>
    <w:lvl w:ilvl="0" w:tplc="201EA6E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810EE10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C566EE6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62A2CE8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072D4A2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D0CD8B4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CBCB108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4C25F4C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CFA7AEC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641"/>
    <w:rsid w:val="00193181"/>
    <w:rsid w:val="00336594"/>
    <w:rsid w:val="004C4EAA"/>
    <w:rsid w:val="00523641"/>
    <w:rsid w:val="007E49B7"/>
    <w:rsid w:val="00A27D97"/>
    <w:rsid w:val="00A8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2F5E3"/>
  <w15:docId w15:val="{8DCAF2B1-9F3A-41F4-BDAE-173D84DF8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20" w:line="247" w:lineRule="auto"/>
      <w:ind w:left="44" w:hanging="10"/>
      <w:jc w:val="both"/>
    </w:pPr>
    <w:rPr>
      <w:rFonts w:ascii="Times New Roman" w:eastAsia="Times New Roman" w:hAnsi="Times New Roman" w:cs="Times New Roman"/>
      <w:color w:val="000000"/>
      <w:sz w:val="19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4398</Words>
  <Characters>25072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Четверкина Наталья Васильевна</dc:creator>
  <cp:keywords/>
  <cp:lastModifiedBy>Пивнева Галина Владимировна</cp:lastModifiedBy>
  <cp:revision>4</cp:revision>
  <dcterms:created xsi:type="dcterms:W3CDTF">2023-07-13T07:13:00Z</dcterms:created>
  <dcterms:modified xsi:type="dcterms:W3CDTF">2023-07-19T06:33:00Z</dcterms:modified>
</cp:coreProperties>
</file>