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F9C" w:rsidRDefault="00CA5B1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E7F9C" w:rsidRDefault="00CA5B1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9C" w:rsidRDefault="008E7F9C">
      <w:pPr>
        <w:sectPr w:rsidR="008E7F9C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8E7F9C" w:rsidRDefault="00CA5B10">
      <w:pPr>
        <w:spacing w:after="141"/>
        <w:ind w:left="2684"/>
        <w:jc w:val="center"/>
      </w:pPr>
      <w:r>
        <w:lastRenderedPageBreak/>
        <w:t xml:space="preserve">  </w:t>
      </w:r>
      <w:r>
        <w:tab/>
        <w:t xml:space="preserve"> </w:t>
      </w:r>
    </w:p>
    <w:p w:rsidR="008E7F9C" w:rsidRDefault="00CA5B10">
      <w:pPr>
        <w:tabs>
          <w:tab w:val="center" w:pos="4447"/>
          <w:tab w:val="center" w:pos="7810"/>
          <w:tab w:val="center" w:pos="7582"/>
          <w:tab w:val="right" w:pos="10292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30892" name="Group 30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43511" name="Shape 4351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2" name="Shape 4351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3" name="Shape 4351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4" name="Shape 4351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5" name="Shape 4351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6" name="Shape 43516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7" name="Shape 43517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8" name="Shape 43518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19" name="Shape 43519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20" name="Shape 43520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0892" style="width:239.144pt;height:2.40002pt;mso-position-horizontal-relative:char;mso-position-vertical-relative:line" coordsize="30371,304">
                <v:shape id="Shape 4352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52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2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52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2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3526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527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28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529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30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8E7F9C" w:rsidRDefault="00CA5B10">
      <w:pPr>
        <w:tabs>
          <w:tab w:val="center" w:pos="5135"/>
          <w:tab w:val="center" w:pos="5344"/>
          <w:tab w:val="center" w:pos="7582"/>
          <w:tab w:val="center" w:pos="9311"/>
        </w:tabs>
        <w:spacing w:after="107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8E7F9C" w:rsidRDefault="00CA5B10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8E7F9C" w:rsidRDefault="00CA5B10">
      <w:pPr>
        <w:tabs>
          <w:tab w:val="center" w:pos="5344"/>
          <w:tab w:val="center" w:pos="8210"/>
        </w:tabs>
        <w:spacing w:after="99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8E7F9C" w:rsidRDefault="00CA5B10">
      <w:pPr>
        <w:spacing w:after="0"/>
        <w:ind w:right="931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8E7F9C" w:rsidRDefault="00CA5B10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8E7F9C" w:rsidRDefault="00CA5B10">
      <w:pPr>
        <w:spacing w:after="112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«Безопасность жизнедеятельности»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8E7F9C" w:rsidRDefault="00CA5B10">
      <w:pPr>
        <w:spacing w:after="83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"Машиностроение"»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:rsidR="008E7F9C" w:rsidRDefault="00CA5B1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8E7F9C" w:rsidRDefault="00CA5B10">
      <w:pPr>
        <w:tabs>
          <w:tab w:val="center" w:pos="8361"/>
        </w:tabs>
        <w:spacing w:after="0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 xml:space="preserve">Толмачева Лариса </w:t>
      </w:r>
    </w:p>
    <w:p w:rsidR="008E7F9C" w:rsidRDefault="00CA5B10">
      <w:pPr>
        <w:tabs>
          <w:tab w:val="center" w:pos="8210"/>
        </w:tabs>
        <w:spacing w:after="52"/>
      </w:pP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8E7F9C" w:rsidRDefault="00CA5B10">
      <w:pPr>
        <w:tabs>
          <w:tab w:val="center" w:pos="7582"/>
          <w:tab w:val="center" w:pos="9311"/>
        </w:tabs>
        <w:spacing w:after="6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  <w:r>
        <w:tab/>
        <w:t xml:space="preserve"> </w:t>
      </w:r>
    </w:p>
    <w:p w:rsidR="008E7F9C" w:rsidRDefault="00CA5B1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8E7F9C" w:rsidRDefault="00CA5B10">
      <w:pPr>
        <w:tabs>
          <w:tab w:val="right" w:pos="10292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6525514" cy="33528"/>
                <wp:effectExtent l="0" t="0" r="0" b="0"/>
                <wp:docPr id="30893" name="Group 30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514" cy="33528"/>
                          <a:chOff x="0" y="0"/>
                          <a:chExt cx="6525514" cy="33528"/>
                        </a:xfrm>
                      </wpg:grpSpPr>
                      <wps:wsp>
                        <wps:cNvPr id="43531" name="Shape 43531"/>
                        <wps:cNvSpPr/>
                        <wps:spPr>
                          <a:xfrm>
                            <a:off x="0" y="0"/>
                            <a:ext cx="282371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718" h="12192">
                                <a:moveTo>
                                  <a:pt x="0" y="0"/>
                                </a:moveTo>
                                <a:lnTo>
                                  <a:pt x="2823718" y="0"/>
                                </a:lnTo>
                                <a:lnTo>
                                  <a:pt x="282371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2" name="Shape 43532"/>
                        <wps:cNvSpPr/>
                        <wps:spPr>
                          <a:xfrm>
                            <a:off x="2823667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3" name="Shape 43533"/>
                        <wps:cNvSpPr/>
                        <wps:spPr>
                          <a:xfrm>
                            <a:off x="2835859" y="0"/>
                            <a:ext cx="55778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12192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4" name="Shape 43534"/>
                        <wps:cNvSpPr/>
                        <wps:spPr>
                          <a:xfrm>
                            <a:off x="339364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5" name="Shape 43535"/>
                        <wps:cNvSpPr/>
                        <wps:spPr>
                          <a:xfrm>
                            <a:off x="3405835" y="0"/>
                            <a:ext cx="704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12192">
                                <a:moveTo>
                                  <a:pt x="0" y="0"/>
                                </a:moveTo>
                                <a:lnTo>
                                  <a:pt x="70409" y="0"/>
                                </a:lnTo>
                                <a:lnTo>
                                  <a:pt x="704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6" name="Shape 43536"/>
                        <wps:cNvSpPr/>
                        <wps:spPr>
                          <a:xfrm>
                            <a:off x="347619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7" name="Shape 43537"/>
                        <wps:cNvSpPr/>
                        <wps:spPr>
                          <a:xfrm>
                            <a:off x="3488385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8" name="Shape 43538"/>
                        <wps:cNvSpPr/>
                        <wps:spPr>
                          <a:xfrm>
                            <a:off x="481159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39" name="Shape 43539"/>
                        <wps:cNvSpPr/>
                        <wps:spPr>
                          <a:xfrm>
                            <a:off x="4823790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0" name="Shape 43540"/>
                        <wps:cNvSpPr/>
                        <wps:spPr>
                          <a:xfrm>
                            <a:off x="5912561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1" name="Shape 43541"/>
                        <wps:cNvSpPr/>
                        <wps:spPr>
                          <a:xfrm>
                            <a:off x="5924753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2" name="Shape 43542"/>
                        <wps:cNvSpPr/>
                        <wps:spPr>
                          <a:xfrm>
                            <a:off x="0" y="21337"/>
                            <a:ext cx="282371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718" h="12192">
                                <a:moveTo>
                                  <a:pt x="0" y="0"/>
                                </a:moveTo>
                                <a:lnTo>
                                  <a:pt x="2823718" y="0"/>
                                </a:lnTo>
                                <a:lnTo>
                                  <a:pt x="282371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3" name="Shape 43543"/>
                        <wps:cNvSpPr/>
                        <wps:spPr>
                          <a:xfrm>
                            <a:off x="2823667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4" name="Shape 43544"/>
                        <wps:cNvSpPr/>
                        <wps:spPr>
                          <a:xfrm>
                            <a:off x="2835859" y="21337"/>
                            <a:ext cx="55778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784" h="12192">
                                <a:moveTo>
                                  <a:pt x="0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7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5" name="Shape 43545"/>
                        <wps:cNvSpPr/>
                        <wps:spPr>
                          <a:xfrm>
                            <a:off x="339364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6" name="Shape 43546"/>
                        <wps:cNvSpPr/>
                        <wps:spPr>
                          <a:xfrm>
                            <a:off x="3405835" y="21337"/>
                            <a:ext cx="704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12192">
                                <a:moveTo>
                                  <a:pt x="0" y="0"/>
                                </a:moveTo>
                                <a:lnTo>
                                  <a:pt x="70409" y="0"/>
                                </a:lnTo>
                                <a:lnTo>
                                  <a:pt x="704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7" name="Shape 43547"/>
                        <wps:cNvSpPr/>
                        <wps:spPr>
                          <a:xfrm>
                            <a:off x="347619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8" name="Shape 43548"/>
                        <wps:cNvSpPr/>
                        <wps:spPr>
                          <a:xfrm>
                            <a:off x="3488385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49" name="Shape 43549"/>
                        <wps:cNvSpPr/>
                        <wps:spPr>
                          <a:xfrm>
                            <a:off x="4811598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0" name="Shape 43550"/>
                        <wps:cNvSpPr/>
                        <wps:spPr>
                          <a:xfrm>
                            <a:off x="4823790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1" name="Shape 43551"/>
                        <wps:cNvSpPr/>
                        <wps:spPr>
                          <a:xfrm>
                            <a:off x="5912561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52" name="Shape 43552"/>
                        <wps:cNvSpPr/>
                        <wps:spPr>
                          <a:xfrm>
                            <a:off x="5924753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0893" style="width:513.82pt;height:2.64001pt;mso-position-horizontal-relative:char;mso-position-vertical-relative:line" coordsize="65255,335">
                <v:shape id="Shape 43553" style="position:absolute;width:28237;height:121;left:0;top:0;" coordsize="2823718,12192" path="m0,0l2823718,0l2823718,12192l0,12192l0,0">
                  <v:stroke weight="0pt" endcap="flat" joinstyle="miter" miterlimit="10" on="false" color="#000000" opacity="0"/>
                  <v:fill on="true" color="#000000"/>
                </v:shape>
                <v:shape id="Shape 43554" style="position:absolute;width:121;height:121;left:282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55" style="position:absolute;width:5577;height:121;left:28358;top:0;" coordsize="557784,12192" path="m0,0l557784,0l557784,12192l0,12192l0,0">
                  <v:stroke weight="0pt" endcap="flat" joinstyle="miter" miterlimit="10" on="false" color="#000000" opacity="0"/>
                  <v:fill on="true" color="#000000"/>
                </v:shape>
                <v:shape id="Shape 43556" style="position:absolute;width:121;height:121;left:339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57" style="position:absolute;width:704;height:121;left:34058;top:0;" coordsize="70409,12192" path="m0,0l70409,0l70409,12192l0,12192l0,0">
                  <v:stroke weight="0pt" endcap="flat" joinstyle="miter" miterlimit="10" on="false" color="#000000" opacity="0"/>
                  <v:fill on="true" color="#000000"/>
                </v:shape>
                <v:shape id="Shape 43558" style="position:absolute;width:121;height:121;left:3476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59" style="position:absolute;width:13230;height:121;left:34883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560" style="position:absolute;width:121;height:121;left:48115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61" style="position:absolute;width:10887;height:121;left:48237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562" style="position:absolute;width:121;height:121;left:59125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63" style="position:absolute;width:6007;height:121;left:59247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3564" style="position:absolute;width:28237;height:121;left:0;top:213;" coordsize="2823718,12192" path="m0,0l2823718,0l2823718,12192l0,12192l0,0">
                  <v:stroke weight="0pt" endcap="flat" joinstyle="miter" miterlimit="10" on="false" color="#000000" opacity="0"/>
                  <v:fill on="true" color="#000000"/>
                </v:shape>
                <v:shape id="Shape 43565" style="position:absolute;width:121;height:121;left:28236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66" style="position:absolute;width:5577;height:121;left:28358;top:213;" coordsize="557784,12192" path="m0,0l557784,0l557784,12192l0,12192l0,0">
                  <v:stroke weight="0pt" endcap="flat" joinstyle="miter" miterlimit="10" on="false" color="#000000" opacity="0"/>
                  <v:fill on="true" color="#000000"/>
                </v:shape>
                <v:shape id="Shape 43567" style="position:absolute;width:121;height:121;left:33936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68" style="position:absolute;width:704;height:121;left:34058;top:213;" coordsize="70409,12192" path="m0,0l70409,0l70409,12192l0,12192l0,0">
                  <v:stroke weight="0pt" endcap="flat" joinstyle="miter" miterlimit="10" on="false" color="#000000" opacity="0"/>
                  <v:fill on="true" color="#000000"/>
                </v:shape>
                <v:shape id="Shape 43569" style="position:absolute;width:121;height:121;left:3476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70" style="position:absolute;width:13230;height:121;left:34883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3571" style="position:absolute;width:121;height:121;left:48115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72" style="position:absolute;width:10887;height:121;left:48237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3573" style="position:absolute;width:121;height:121;left:59125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3574" style="position:absolute;width:6007;height:121;left:59247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  <w:r>
        <w:tab/>
      </w:r>
      <w:r>
        <w:rPr>
          <w:sz w:val="2"/>
        </w:rPr>
        <w:t xml:space="preserve"> </w:t>
      </w:r>
      <w:r>
        <w:br w:type="page"/>
      </w:r>
    </w:p>
    <w:p w:rsidR="008E7F9C" w:rsidRDefault="00CA5B10">
      <w:pPr>
        <w:spacing w:after="0"/>
        <w:ind w:right="1166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8E7F9C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Формирование культуры безопасности, под которой понимается готовность и способ-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личности использовать в обычной и профессиональной деятельности приобретенную совокупность знаний, умений и навыков для обеспечения безопасности; характера мышления и ценностных ориентаций, при которых вопросы безопасности рассматриваются в качестве приоритета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CA5B10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503"/>
        <w:gridCol w:w="7494"/>
      </w:tblGrid>
      <w:tr w:rsidR="008E7F9C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1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Дисциплина базируется на знаниях, полученных студентами при изучении следующих дисциплин учебного плана: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Ознакомительная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Юридическая психология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Профессиональная этика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Оказание юридической помощи населению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Конституционное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Ознакомительная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инклюзивной культуры и дефектологических знаний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Профессиональная этика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Конституционное право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Оказание юридической помощи населению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  <w:tr w:rsidR="008E7F9C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Экологическое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Трудовое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Выполнение, подготовка к процедуре защиты и защита выпускной квалификационной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Экологическое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Трудовое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4F3890" w:rsidTr="004F3890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4F3890" w:rsidRDefault="004F3890">
            <w:pPr>
              <w:ind w:right="37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УК-8: </w:t>
            </w:r>
            <w:r w:rsidRPr="004F3890">
              <w:rPr>
                <w:rFonts w:ascii="Times New Roman" w:eastAsia="Times New Roman" w:hAnsi="Times New Roman" w:cs="Times New Roman"/>
                <w:b/>
                <w:sz w:val="19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</w:tr>
      <w:tr w:rsidR="008E7F9C">
        <w:trPr>
          <w:trHeight w:val="54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УК-8.1: Идентифицирует угрозы (опасности) техногенного, природного происхождения и выбирает методы и способы защиты природной среды и человека в повседневной жизни и в профессиональной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создания сетевых информационных ресурсов; основы архитектуры и процессов функционирования вычислительных систем, сетей и телекоммуникаций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480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теоретические основы архитектурной и системотехнической организации вычислительных сетей, теорию построения и использования сетевых протоколов, основы технологии сети Интернет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работы с информационными ресурсами, основы научного поиска и критической интерпретации источников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использовать информационные ресурсы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технологиями поиска информационных ресурсов в глобальной сети Интернет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 w:right="4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информационных ресурсов в профессиональной деятельности; проведения научного поиска, критического оценивания и анализа различных источников для получения юридически значимой информации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общения в сети Интернет с помощью специализированных сервисов и электронной почты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технологиями поиска информационных ресурсов в глобальной сети Интернет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69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 w:right="3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использования информационных ресурсов в профессиональной деятельности; проведения научного поиска, критического оценивания и анализа различных источников для получения юридически значимой информации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CA5B10">
      <w:pPr>
        <w:tabs>
          <w:tab w:val="center" w:pos="1277"/>
          <w:tab w:val="center" w:pos="2780"/>
          <w:tab w:val="center" w:pos="4538"/>
          <w:tab w:val="center" w:pos="5839"/>
          <w:tab w:val="center" w:pos="9316"/>
        </w:tabs>
        <w:spacing w:after="0"/>
        <w:ind w:left="-15"/>
      </w:pPr>
      <w: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8E7F9C" w:rsidRDefault="00CA5B10">
      <w:pPr>
        <w:spacing w:after="0"/>
        <w:ind w:left="34"/>
      </w:pPr>
      <w:r>
        <w:t xml:space="preserve"> </w:t>
      </w:r>
      <w:r>
        <w:tab/>
      </w:r>
      <w:r>
        <w:rPr>
          <w:sz w:val="2"/>
        </w:rPr>
        <w:t xml:space="preserve"> </w:t>
      </w:r>
    </w:p>
    <w:p w:rsidR="008E7F9C" w:rsidRDefault="00CA5B10">
      <w:pPr>
        <w:spacing w:after="0"/>
        <w:ind w:right="1916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8E7F9C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116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основные понятия дисциплины; причины, признаки и последствия опасностей, способы защиты от опасных ситуаций; принципы государственной политики в области подготовки и защиты населения от опасностей и чрезвычайных ситуаций; права и обязанности граждан по обеспечению безопасности жизнедеятельности; основные направления и методы по защите граждан от опасностей природного, техногенного и социального характера;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методы и способы защиты в производственной и непроизводственной среде от возможных угроз (опасностей) природного происхождения, в том числе при возникновении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ЧСи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военных конфликтов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94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идентифицировать основные опасности среды обитания человека, оценивать риск их реализации, грамотно применять практические навыки обеспечения безопасности в опасных ситуациях, воз-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никающих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 профессиональной деятельности и повседневной жизни, выбирать методы защиты от опасностей применительно к сфере своей профессиональной деятельности и способы обеспечения комфортных условий жизнедеятельности;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 xml:space="preserve">выбирать оптимальные методы и способы защиты жизни и здоровья в производственной и непроизводственной среде от опасностей природного происхождения, в том числе при возникновении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ЧСи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военных конфликтов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94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понятийно-терминологическим аппаратом в области безопасности; законодательными и правовыми актами в области безопасности и охраны окружающей среды, способами и технологиями защиты в чрезвычайных ситуациях; навыками оказания первой помощи, навыками рационализации профессиональной деятельности с целью обеспечения безопасности и сохранения здоровья;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методологией разработки, анализа и выбора способов защиты в производственной и непроизводственной среде от опасностей природного происхождения, в том числе при возникновении ЧС и военных конфликтов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CA5B1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44"/>
        <w:gridCol w:w="3289"/>
        <w:gridCol w:w="950"/>
        <w:gridCol w:w="687"/>
        <w:gridCol w:w="1109"/>
        <w:gridCol w:w="1344"/>
        <w:gridCol w:w="697"/>
        <w:gridCol w:w="1252"/>
      </w:tblGrid>
      <w:tr w:rsidR="008E7F9C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420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13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480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БЖД в производственной и окружающей природной среде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</w:tr>
      <w:tr w:rsidR="008E7F9C">
        <w:trPr>
          <w:trHeight w:val="1796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Введение в безопасность. Основные понятия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определения.Взаимодействие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человека со средой обитания.  Виды опасностей. Системы безопасности. Основные положения теории БЖД и теории риска. Обеспечение комфортных условий жизнедеятельности.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5" w:line="238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Психофизиологические и эргономические основы безопасности.  </w:t>
            </w:r>
          </w:p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</w:tr>
      <w:tr w:rsidR="008E7F9C">
        <w:trPr>
          <w:trHeight w:val="1133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6" w:line="238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Идентификация и воздействие на человека вредных и опасных факторов </w:t>
            </w:r>
          </w:p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среды обитания.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 w:right="18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человека и среды обитания от вредных и опасных факторов техногенного, антропогенного и природного происхождения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ИССЛЕДОВАНИЕ ПАРАМЕТРОВ </w:t>
            </w:r>
          </w:p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МИКРОКЛИМАТА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 ПРОИЗВОДСТВЕННЫХ ПОМЕЩЕНИЯХ.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ОЦЕНКА ЭФФЕКТИВНОСТИ И </w:t>
            </w:r>
          </w:p>
          <w:p w:rsidR="008E7F9C" w:rsidRDefault="00CA5B10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КАЧЕСТВА ПРОИЗВОДСТВЕННОГО </w:t>
            </w:r>
          </w:p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ОСВЕЩЕНИЯ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t xml:space="preserve"> </w:t>
            </w:r>
          </w:p>
        </w:tc>
      </w:tr>
    </w:tbl>
    <w:p w:rsidR="008E7F9C" w:rsidRDefault="008E7F9C">
      <w:pPr>
        <w:spacing w:after="0"/>
        <w:ind w:left="-1100" w:right="16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36"/>
        <w:gridCol w:w="3462"/>
        <w:gridCol w:w="912"/>
        <w:gridCol w:w="668"/>
        <w:gridCol w:w="1095"/>
        <w:gridCol w:w="1359"/>
        <w:gridCol w:w="663"/>
        <w:gridCol w:w="1181"/>
      </w:tblGrid>
      <w:tr w:rsidR="008E7F9C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 w:right="26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Электробезопасность трехфазных электрических сетей переменного тока напряжением до 1000 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Исследование критериев эффективности работы  оператора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3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Исследование возникновения шагового напряжения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Расчет системы искусственного освещения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359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ВЛИЯНИЕ ПАРАМЕТРОВ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МИКРОКЛИМАТА НА ОРГАНИЗМ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ЧЕЛОВЕКА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ОПРЕДЕЛЕНИЕ СУММАРНЫХ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ТЕПЛОТЕПЛОПОТЕРЬ ОРГАНИЗМА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ЧЕЛОВЕКА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Измерение и оценка времени двигательных реакций как показателя функционального состояния человека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5094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Анализ понятийно-терминологического аппарата в области безопасности и защиты окружающей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среды.Роль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вопросов безопасности в предметной области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знаний.Безопасность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профессиональная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деятельность.Безопасность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устойчивое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развитие.Культура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человека, общества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безопасность.Анализ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аспектов безопасности в жизненном цикле продукции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услуги.Современные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проблемы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техносферной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безопасности. Электромагнитная экология и способы защиты от электромагнитных полей. Аэроионный состав воздушной среды и здоровье. Методы обеспечения оптимального ионного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состава.Исследование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условий труда для основных видов деятельности в выбранной профессиональной предметной области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положения теории БЖД и теории риска. Обеспечение комфортных условий жизнедеятельности.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Оределение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необходимого воздухообмена в помещении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</w:tbl>
    <w:p w:rsidR="008E7F9C" w:rsidRDefault="008E7F9C">
      <w:pPr>
        <w:spacing w:after="0"/>
        <w:ind w:left="-1100" w:right="16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</w:tblCellMar>
        <w:tblLook w:val="04A0" w:firstRow="1" w:lastRow="0" w:firstColumn="1" w:lastColumn="0" w:noHBand="0" w:noVBand="1"/>
      </w:tblPr>
      <w:tblGrid>
        <w:gridCol w:w="941"/>
        <w:gridCol w:w="3409"/>
        <w:gridCol w:w="53"/>
        <w:gridCol w:w="869"/>
        <w:gridCol w:w="43"/>
        <w:gridCol w:w="644"/>
        <w:gridCol w:w="24"/>
        <w:gridCol w:w="1090"/>
        <w:gridCol w:w="1364"/>
        <w:gridCol w:w="658"/>
        <w:gridCol w:w="1181"/>
      </w:tblGrid>
      <w:tr w:rsidR="008E7F9C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11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Оценка функциональной надежности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операторов  по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показателю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"Профессиональное здоровье"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476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Управление и правовое регулирование БЖД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377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Управление безопасностью жизнедеятельности. Системы законодательных и нормативно- правовых актов, регулирующих вопросы промышленной, производственной, экологической безопасности и безопасности в ЧС. Характеристика основных законодательных и нормативно- правовых актов.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Предотвращение производственного травматизма и проф. заболеваемости. Органы управления, надзора и контроля за безопасностью, их основные функции, права и обязанности, структура.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Классификация, расследование и учет несчастных случаев на производстве.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290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33" w:line="236" w:lineRule="auto"/>
              <w:ind w:right="60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законодательные и нормативные акты, регулирующие вопросы безопасности в сфере профессиональной </w:t>
            </w:r>
          </w:p>
          <w:p w:rsidR="008E7F9C" w:rsidRDefault="00CA5B10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деятельности.Профессионально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- обусловленные заболевания, связанные с будущей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деятельностью.Анализ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аспектов безопасности в жизненном цикле продукции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услуги.Государственная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политика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безопасность.Культура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человека, общества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безопасность.Безопасность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устойчивое развитие.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3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Разработка инструкции по охране труда на рабочем месте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480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Безопасность населения и территорий в ЧС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2675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 xml:space="preserve">Чрезвычайные ситуации и методы защиты в условиях их реализации. Основные понятия и определения, классификация ЧС и объектов экономики по потенциальной опасности. Фазы развития ЧС. Поражающие факторы источников ЧС различного характера. Устойчивость функционирования объектов экономики в ЧС.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Прин-ципы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способы повышения устойчивости функционирования объектов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Обеспечение безопасности населения и территорий в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чрезвычайных ситуациях.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 w:right="27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Определение  времени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эвакуации с учетом расчетных величин пожарного риска.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  <w:tr w:rsidR="008E7F9C">
        <w:trPr>
          <w:trHeight w:val="22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Анализ природных катастроф- характер протекания и последствия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видам стихийных бедствий).Генезис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техносферных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катастроф.Анализ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современного состояния пожарной безопасности в России и основные причины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пожаров.Психологическая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устойчивость в экстремальных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ситуаций.Опасные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зоны региона и их характеристика.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  <w:tr w:rsidR="008E7F9C">
        <w:trPr>
          <w:trHeight w:val="274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Самостоятельная работа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Подготовка к рейтинговому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контролю,экзамену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  <w:tr w:rsidR="008E7F9C">
        <w:trPr>
          <w:trHeight w:val="279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5. Промежуточная аттестация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Э5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  <w:tr w:rsidR="008E7F9C">
        <w:trPr>
          <w:trHeight w:val="1138"/>
        </w:trPr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/Экзамен/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УК-8.1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8E7F9C" w:rsidRDefault="00CA5B10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 Э4 Э6 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t xml:space="preserve"> </w:t>
            </w:r>
          </w:p>
        </w:tc>
      </w:tr>
    </w:tbl>
    <w:p w:rsidR="008E7F9C" w:rsidRDefault="00CA5B1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8E7F9C">
        <w:trPr>
          <w:trHeight w:val="5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left="807" w:right="8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652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1.БЖД, каковы цели, задачи и научное содержание дисциплины. Основные термины и определения.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2.Опасные и вредные производственные факторы – определение и примеры.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3.Опасность. Номенклатура, таксономия и квантификация опасностей.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1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4.Что является количественной мерой опасности? С какой целью вводится концепция приемлемого риска? Каким образом можно подсчитать риск?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5.Характерные системы "человек - среда обитания". Взаимодействие человека со средой обитания.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 xml:space="preserve">6.Закон сохранения жизни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Куражковского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 Аксиомы БЖД.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7.Безопасность и устойчивое развитие. Безопасность и демография.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8.Системы безопасности.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 и роль безопасности в профессиональной деятельности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о ЧС, их основные виды.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11.Понятие комфортных или оптимальных условий. Основные методы, улучшающие самочувствие и работоспособность человека.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5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12.Влияние климатической, воздушной, световой, акустической и психологической среды на самочувствие, состояние здоровья и работоспособность человека.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13. Общие принципы, методы и средства организации комфортных условий жизнедеятельности.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14.Микроклимат помещений. Теплообмен между человеком и окружающей средой. Понятие о терморегуляции.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15.Влияние параметров микроклимата на самочувствие человека. Гигиеническое нормирование параметров микроклимата. Методы расчета воздухообмена.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16.Методы обеспечения комфортных климатических условий в помещениях: системы отопления, вентиляции и кондиционирования. Контроль параметров микроклимата в помещении.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17.Освещение и световая среда в помещении. Характеристики освещения и световой среды. Факторы, определяющие зрительный и психологический комфорт.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18.Виды, системы и типы освещения. Нормирование искусственного и естественного освещения. Основные виды источников света.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19.Основные принципы организации рабочего места для создания комфортных зрительных условий и сохранения зрения. Влияние цвета на безопасность. Контроль параметров освещения.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20.Выбор и расчет основных параметров естественного, искусственного и совмещенного освещения. Алгоритм расчета искусственного и естественного освещения.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8E7F9C">
      <w:pPr>
        <w:spacing w:after="0"/>
        <w:ind w:left="-1100" w:right="16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8E7F9C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21.Понятие о физиологии труда. Физиологические характеристики трудового процесса.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22.Методы исследования систем организма.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23. Классификация основных форм трудовой деятельности.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24.Психические процессы, свойства и состояния, влияющие на безопасность.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25.  Методы профилактики развития состояния усталости и утомления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>26.Влияние алкоголя, наркотических и психотропных средств на уровень безопасности.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27.В чем заключается инженерно-психологическое обеспечение трудовой деятельности?  Организация рациональных режимов труда и отдыха.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1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28.В чем заключается эргономическое обеспечение трудовой деятельности? Каким образом можно реализовать эргономические принципы совместимости.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32" w:line="242" w:lineRule="auto"/>
              <w:ind w:right="9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29. Эргономические показатели, используемые для оценки качества производственной среды</w:t>
            </w:r>
            <w:r>
              <w:rPr>
                <w:sz w:val="19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30.Психологические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состояние при ЧС.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31.Структурно-функциональные системы восприятия и компенсации организмом человека изменений факторов среды обитания. Естественные системы защиты человека от негативных воздействий. Характеристики анализаторов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2"/>
              </w:numPr>
              <w:spacing w:line="26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Допустимое воздействие вредных факторов на человека и среду обитания. Понятие ПДУ (ПДК) вредного фактора и принципы его установления. Ориентировочно-безопасный уровень воздействия.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2"/>
              </w:numPr>
              <w:spacing w:after="23"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Классификация вредных веществ по видам, агрегатному состоянию, характеру воздействия и токсичности. Классы опасности вредных веществ. Пути поступления веществ в организм человека. Неблагоприятные последствия для человека – виды профессиональных заболеваний и отравлений. Нормирование содержания вредных веществ в воздухе рабочей зоны.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34.Биологические негативные факторы.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4" w:line="25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35.Вибрация – определение, причины возникновения и физические характеристики   вибрации. Воздействие вибрации на человека, виды вибрации. Санитарно-гигиеническое и техническое нормирования вибрации. Обеспечение бесшумных,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вибробезопасных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условий труда. Расчет виброизолирующих прокладок.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38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36.Шум – определение,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основные  физические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характеристики. В чем проявляется воздействие шума на человеческий организм. Профессиональные заболевания от действия интенсивного шума. Методы нормирования шума. Расчет уровня шума в производственных помещениях. Ультра и инфразвук.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 xml:space="preserve">37.Электромагнитные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излучения  -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источники их возникновения, классификация, действие на организм человека.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38.Инфракрасное, ультрафиолетовое, лазерное излучения как особый вид ЭМИ. Источники их излучения. Безопасные уровни воздействия.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39.Ионизирующее излучение, действие на организм человека, нормирование, контроль.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40.Электробезопасность. Действие электрического тока на человека, виды поражений, влияние различных факторов на исход поражения эл. током.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41.Основные принципы защиты от опасностей. Системы и методы защиты человека и окружающей среды от основных видов опасного и вредного воздействия природного, антропогенного и техногенного происхождения.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42. Методы защиты от вредных веществ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43.Перечислите основные методы борьбы с шумом. Индивидуальные средства защиты от шума. Защита от инфра- и ультразвука.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44. Методы защиты от ЭМИ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45.Общие принципы защиты от инфракрасного, ультрафиолетового, лазерного излучения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46.Средства защиты от ионизирующих излучений.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0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47. Мероприятия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обеспечению  электробезопасности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. Шаговое напряжение. Напряжение прикосновения. Мероприятия по защите от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электропоражений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48.Естественные и искусственные заземлители. Расчеты заземлителей.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3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Зануление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оборудования. Расчет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зануления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3"/>
              </w:num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защиты от информационных потоков, опасностей биологического и психологического происхождения. Методы контроля и мониторинга опасных и негативных факторов.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51.Общая характеристика системы законодательных и нормативно-правовых актов, регулирующих вопросы экологической, промышленной, производственной безопасности и безопасности в чрезвычайных ситуациях.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52.Основные положения и статьи Конституции, Трудового кодекса, Гражданского кодекса,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КОАПа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УК, касающиеся вопросов охраны труда и окружающей среды.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53. Организация надзора и контроля за охраной труда на предприятиях.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54.Современное состояние и структура законодательной базы по охране труда. Система стандартов безопасности труда (ССБТ).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55. Обязанности и ответственность работников и работодателей в области охраны труда.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56.Законодательство об охране окружающей среды. Нормативно-техническая документация по охране окружающей среды. Система стандартов «Охрана природы» (ОП).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57.Законодательство о безопасности в ЧС. Структура законодательной базы. Системы стандартов по безопасности в чрезвычайных ситуациях (БЧС).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4" w:line="23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58.Порядок расследования и учета несчастных случаев на производстве. Методы исследования производственного травматизма.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59.Размер вреда, подлежащего возмещению, потерпевшему в результате трудового увечья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5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60.Современное состояние производственного травматизма в РФ. Предотвращение случаев производственного травматизма и проф. заболеваемости на предприятиях.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61.Чрезвычайные ситуации и их классификация. Причины возникновения и профилактика ЧС.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62.Чрезвычайные ситуации техногенного происхождения, их прогнозирование и предупреждение.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63.Характеристика чрезвычайных ситуаций природного происхождения – ЧС геологического, метеорологического,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CA5B10">
      <w:pPr>
        <w:spacing w:after="0"/>
        <w:ind w:right="1306"/>
        <w:jc w:val="right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8E7F9C">
        <w:trPr>
          <w:trHeight w:val="289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гидрологического характера. Природные пожары.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64.Устойчивость функционирования объектов экономики в чрезвычайных ситуациях. Защита населения в чрезвычайных ситуациях.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65.Экстремальные ситуации. Виды экстремальных ситуаций. Терроризм. Оценка экстремальной ситуации, правила поведения и обеспечения личной безопасности.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66. Спасательные работы при чрезвычайных ситуациях. Основы организации защиты населения и персонала в мирное и военное время. Организация эвакуации населения и персонала из зон ЧС.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67.Чрезвычайные ситуации военного времени. Виды оружия массового поражения, их особенности и последствия его применения.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68.Стихийные бедствия. Землетрясения, наводнения, атмосферные явления, их краткая характеристика, основные параметры и методы защиты.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69.Основы медицины катастроф. Правила оказания первой помощи.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70. Понятие о ГО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не предусмотрено учебным планом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70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numPr>
                <w:ilvl w:val="0"/>
                <w:numId w:val="4"/>
              </w:numPr>
              <w:spacing w:line="274" w:lineRule="auto"/>
              <w:ind w:right="1005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вопросы и задания для проведения текущего контроля и промежуточной аттестации;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банк тестовых заданий (демоверсия);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4"/>
              </w:numPr>
              <w:ind w:right="100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примеры заданий для выполнения практических  и лабораторных работ;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CA5B10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  <w:right w:w="17" w:type="dxa"/>
        </w:tblCellMar>
        <w:tblLook w:val="04A0" w:firstRow="1" w:lastRow="0" w:firstColumn="1" w:lastColumn="0" w:noHBand="0" w:noVBand="1"/>
      </w:tblPr>
      <w:tblGrid>
        <w:gridCol w:w="675"/>
        <w:gridCol w:w="1896"/>
        <w:gridCol w:w="4207"/>
        <w:gridCol w:w="2156"/>
        <w:gridCol w:w="1338"/>
      </w:tblGrid>
      <w:tr w:rsidR="008E7F9C">
        <w:trPr>
          <w:trHeight w:val="27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113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Никифоров,Л.Л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9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Безопасность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жизнедеятельности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учебное пособие(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эл.ресурс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8E7F9C" w:rsidRPr="004F3890" w:rsidRDefault="00CA5B10">
            <w:pPr>
              <w:ind w:left="2"/>
              <w:rPr>
                <w:lang w:val="en-US"/>
              </w:rPr>
            </w:pPr>
            <w:r w:rsidRPr="004F3890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https://www.iprbookshop.ru/85314.html? replacement=1</w:t>
            </w:r>
            <w:r w:rsidRPr="004F3890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М.: Дашков и К,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F9C" w:rsidRDefault="00CA5B1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179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Белов С.В.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БЕЗОПАСНОСТЬ ЖИЗНЕДЕЯТЕЛЬНОСТИ И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ЗАЩИТА ОКРУЖАЮЩЕЙ СРЕДЫ </w:t>
            </w:r>
          </w:p>
          <w:p w:rsidR="008E7F9C" w:rsidRDefault="00CA5B10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(ТЕХНОСФЕРНАЯ БЕЗОПАСНОСТЬ). ЧАСТЬ 1: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https://studme.org/301218/bzhd/bezopasnost_zhizn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edeyatelnosti_i_zaschita_okruzhayuschey_sredy_te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hnosfernaya_bezopasnost_chast_1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F9C" w:rsidRDefault="00CA5B1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679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line="236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Чиж И.М.,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Русанов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С.Н., Белых В.Г., Третьяков Н.В., </w:t>
            </w:r>
          </w:p>
          <w:p w:rsidR="008E7F9C" w:rsidRDefault="00CA5B10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Федосейкин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И.В.,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Карпенко И.В.,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Горячев А.Б., </w:t>
            </w:r>
          </w:p>
          <w:p w:rsidR="008E7F9C" w:rsidRDefault="00CA5B10">
            <w:pPr>
              <w:spacing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Герасимов Д.В.,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Миняйлов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Н.А., </w:t>
            </w:r>
          </w:p>
          <w:p w:rsidR="008E7F9C" w:rsidRDefault="00CA5B10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Пакина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Путило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8E7F9C" w:rsidRDefault="00CA5B10">
            <w:pPr>
              <w:spacing w:after="15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В.М., Кушнир Л.А.,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Косачев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В.Е.,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Кувшинова Н.Н.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БЕЗОПАСНОСТЬ ЖИЗНЕДЕЯТЕЛЬНОСТИ.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ПОСОБИЕ: Учебное пособие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https://www.iprbookshop.ru/120877.html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Лаборатория знаний,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F9C" w:rsidRDefault="00CA5B1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1138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Л.Л. Никифоров, В.В.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Персиянов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9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жизнедеятельности: учебное пособие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https://www.iprbookshop.ru/85314.html?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replacement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М.: Дашков и К,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F9C" w:rsidRDefault="00CA5B1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917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" w:right="39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Кривошеин Д. А., Дмитренко В. П.,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Горькова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after="9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Безопасность жизнедеятельности: Учебное пособие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https://e.lanbook.com/book/305234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Лань, 2023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F9C" w:rsidRDefault="00CA5B10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CA5B10">
      <w:pPr>
        <w:spacing w:after="0"/>
        <w:ind w:right="1311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786"/>
        <w:gridCol w:w="4212"/>
        <w:gridCol w:w="2175"/>
        <w:gridCol w:w="1347"/>
      </w:tblGrid>
      <w:tr w:rsidR="008E7F9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31"/>
            </w:pPr>
            <w:r>
              <w:t xml:space="preserve"> 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45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spacing w:line="238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С.Л.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Пушенко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С.Г. Демченко, А.В. </w:t>
            </w:r>
          </w:p>
          <w:p w:rsidR="008E7F9C" w:rsidRDefault="00CA5B10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Нихаева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Е.В.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Омельченко, А.С. </w:t>
            </w:r>
          </w:p>
          <w:p w:rsidR="008E7F9C" w:rsidRDefault="00CA5B10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Пушенко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Е.В. </w:t>
            </w:r>
          </w:p>
          <w:p w:rsidR="008E7F9C" w:rsidRDefault="00CA5B10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Е.А.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Трушкова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МЕТОДИЧЕСКИЕ УКАЗАНИЯ ДЛЯ </w:t>
            </w:r>
          </w:p>
          <w:p w:rsidR="008E7F9C" w:rsidRDefault="00CA5B1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ВЫПОЛНЕНИЯ ТЕОРЕТИЧЕСКОЙ ЧАСТИ </w:t>
            </w:r>
          </w:p>
          <w:p w:rsidR="008E7F9C" w:rsidRDefault="00CA5B1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КОНТРОЛЬНОЙ РАБОТЫ ПО ДИСЦИПЛИНЕ </w:t>
            </w:r>
          </w:p>
          <w:p w:rsidR="008E7F9C" w:rsidRDefault="00CA5B10">
            <w:pPr>
              <w:spacing w:after="5" w:line="235" w:lineRule="auto"/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>«БЕЗОПАСНОСТЬ ЖИЗНЕДЕЯТЕЛЬНОСТИ» (БЕЗОПАСНОСТЬ ТРУДА): методические указания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38"/>
            </w:pP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https://ntb.donstu.ru/content/metodicheskie-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ukazaniya-dlya-vypolneniya-teoreticheskoy-chasti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kontrolnoy-raboty-po-discipline-bezopasnost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zhiznedeyatelnosti-bezopasnost-truda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7F9C" w:rsidRDefault="00CA5B10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Научная электронная библиотека eLIBRARY.RU (http://elibrary.ru/)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, http://elibrary.ru/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«Лань» (http://e.lanbook.com), http://e.lanbook.com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Руконт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(http://rucont.ru/), http://rucont.ru/.html.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«Znanium.com» (www.znanium.com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)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www.znanium.com.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IPRbooks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«Премиум» (http://www.iprbookshop.ru/), http://www.iprbookshop.ru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НТБ ДГТУ. (http://ntb.donstu.ru/), http://ntb.donstu.ru/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48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Библиотека электронных ресурсов СКИФ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ДГТУ http://skif.dstu.edu.ru,  http://skif.dstu.edu.ru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,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1C5E18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Default="001C5E18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Pr="00B8035F" w:rsidRDefault="001C5E18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1C5E18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Default="001C5E18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Pr="00B8035F" w:rsidRDefault="001C5E18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1C5E18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Default="001C5E18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Pr="00B8035F" w:rsidRDefault="001C5E18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1C5E18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Default="001C5E18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C5E18" w:rsidRPr="00B8035F" w:rsidRDefault="001C5E18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8E7F9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7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69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 , ноутбук , экран)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учебные наглядные пособия (таблицы, плакаты);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tabs>
                <w:tab w:val="center" w:pos="953"/>
              </w:tabs>
              <w:ind w:left="-5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39624</wp:posOffset>
                  </wp:positionH>
                  <wp:positionV relativeFrom="paragraph">
                    <wp:posOffset>-24074</wp:posOffset>
                  </wp:positionV>
                  <wp:extent cx="188976" cy="134112"/>
                  <wp:effectExtent l="0" t="0" r="0" b="0"/>
                  <wp:wrapNone/>
                  <wp:docPr id="5546" name="Picture 5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6" name="Picture 55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электронный тир;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tabs>
                <w:tab w:val="center" w:pos="2673"/>
              </w:tabs>
              <w:ind w:left="-5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39624</wp:posOffset>
                  </wp:positionH>
                  <wp:positionV relativeFrom="paragraph">
                    <wp:posOffset>-24842</wp:posOffset>
                  </wp:positionV>
                  <wp:extent cx="188976" cy="134112"/>
                  <wp:effectExtent l="0" t="0" r="0" b="0"/>
                  <wp:wrapNone/>
                  <wp:docPr id="5565" name="Picture 5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5" name="Picture 55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индивидуальные средства защиты органов дыхания и кожи;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tabs>
                <w:tab w:val="center" w:pos="2615"/>
              </w:tabs>
              <w:ind w:left="-5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>
                  <wp:simplePos x="0" y="0"/>
                  <wp:positionH relativeFrom="column">
                    <wp:posOffset>39624</wp:posOffset>
                  </wp:positionH>
                  <wp:positionV relativeFrom="paragraph">
                    <wp:posOffset>-21471</wp:posOffset>
                  </wp:positionV>
                  <wp:extent cx="188976" cy="131064"/>
                  <wp:effectExtent l="0" t="0" r="0" b="0"/>
                  <wp:wrapNone/>
                  <wp:docPr id="5584" name="Picture 5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4" name="Picture 558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тренажер-манекен взрослого пострадавшего «Александр».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7.7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pPr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8E7F9C" w:rsidRDefault="00CA5B10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6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8E7F9C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E7F9C" w:rsidRDefault="00CA5B10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8E7F9C">
        <w:trPr>
          <w:trHeight w:val="359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sz w:val="19"/>
              </w:rPr>
              <w:lastRenderedPageBreak/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1. Планирование и организация времени, необходимого для изучения дисциплины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5"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Рабочая программа по дисциплине «БЖД» в зависимости от учебного плана направлений может включать следующие виды занятий: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лекции ,лабораторные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работы , практические занятия, самостоятельную работу студентов 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Формой итогового контроля по дисциплине «БЖД» является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зачёт.Успешное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освоение данной дисциплины базируется, прежде всего, на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3" w:line="233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обязательном посещении всех видов занятий, предусмотренных рабочей программой по дисциплине для направлений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подготовки.В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первую очередь, это касается лекционного курса.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Лекционные занятия включают изложение, обсуждение и разъяснение основных направлений и вопросов изучаемой дисциплины, знание которых необходимо в ходе реализации всех остальных видов занятий и в самостоятельной работе студентов.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В ходе проведения лабораторных работ и практических занятий (семинаров) материал, излагаемый на лекциях, закрепляется, расширяется и дополняется при подготовке сообщений, рефератов, выполнении тестовых работ. Степень освоения каждой темы определяется преподавателем в ходе обсуждения ответов студентов. Начисление баллов за выполненную работу производится путём суммирования баллов за письменное оформление подготовленного материала и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8E7F9C">
      <w:pPr>
        <w:spacing w:after="0"/>
        <w:ind w:left="-1100" w:right="16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</w:tblCellMar>
        <w:tblLook w:val="04A0" w:firstRow="1" w:lastRow="0" w:firstColumn="1" w:lastColumn="0" w:noHBand="0" w:noVBand="1"/>
      </w:tblPr>
      <w:tblGrid>
        <w:gridCol w:w="10276"/>
      </w:tblGrid>
      <w:tr w:rsidR="008E7F9C">
        <w:trPr>
          <w:trHeight w:val="149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ответов по нему.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Самостоятельная работа студентов по дисциплине «БЖД» включает: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3"/>
              <w:ind w:right="426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подготовку к лабораторным работам и практическим (семинарским) занятиям, выполнение индивидуальных творческих заданий по тематике дисциплины,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подготовку к рейтинговому контролю, зачёту.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студентов заочной формы обучения допуском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 сдачи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зачета является выполнение контрольной работы.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2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 Использование материалов учебно-методического комплекса Учебный материал по дисциплине «БЖД» разбит на три логически самостоятельных раздела.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7" w:line="252" w:lineRule="auto"/>
              <w:ind w:right="590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Учебно-методические разработки кафедры «БЖ и ЗОС» охватывают все разделы дисциплины и включают следующие материалы: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- конспект лекций;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5"/>
              </w:numPr>
              <w:spacing w:after="15"/>
              <w:ind w:right="1641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 к выполнению лабораторных работ;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5"/>
              </w:numPr>
              <w:spacing w:line="242" w:lineRule="auto"/>
              <w:ind w:right="1641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 к выполнению практических (расчетных работ) 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семинаров (для студентов дневной формы обучения).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3"/>
              <w:ind w:right="131"/>
            </w:pPr>
            <w:r>
              <w:rPr>
                <w:rFonts w:ascii="Times New Roman" w:eastAsia="Times New Roman" w:hAnsi="Times New Roman" w:cs="Times New Roman"/>
                <w:sz w:val="19"/>
              </w:rPr>
              <w:t>Эти материалы предназначены для использования в самостоятельной работе студентов, в частности, для усвоения текущего материала, подготовки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 рейтинговому контролю, зачёту.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Работа с литературой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8" w:lineRule="auto"/>
              <w:ind w:right="293"/>
            </w:pPr>
            <w:r>
              <w:rPr>
                <w:rFonts w:ascii="Times New Roman" w:eastAsia="Times New Roman" w:hAnsi="Times New Roman" w:cs="Times New Roman"/>
                <w:sz w:val="19"/>
              </w:rPr>
              <w:t>Работу с литературой студентам необходимо начинать со знакомства с картой методического обеспечения дисциплины (раздел 6 рабочей программы по дисциплине «БЖД»), в которой представлена основная и дополнительная литература.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Со всеми перечисленными материалами можно ознакомиться в библиотеке ДГТУ, на кафедре «Безопасность жизнедеятельности и защита окружающей среды», а с рядом материалов также и на сайте ЦДО ДГТУ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  <w:ind w:right="3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Каждая тема любого из разделов тематического плана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дисциплины  снабжена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ссылками на источники из карты методического обеспечения дисциплины , что облегчает работу студентов по поиску соответствующей литературы.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Выбрав нужный литературный источник, студенту следует найти интересующую его тему по оглавлению или алфавитному указателю, а затем приступить к непосредственному изучению содержания соответствующей главы источника. В случае возникших затруднений в восприятии и осмыслении материала, представленного в одном литературном источнике, студенту следует обратиться к другим источникам, в которых изложение материала может оказаться более доступным.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3" w:line="236" w:lineRule="auto"/>
              <w:ind w:right="4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Следует отметить, что работа с учебной, справочной и другой литературой даёт студенту возможность более глубоко ознакомиться с базовым содержанием дисциплины «БЖД», уловить целый ряд нюансов и особенностей указанной дисциплины, и, конечно же, способствует приобретению знаний, умений и владений, предусмотренных рабочей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программой .</w:t>
            </w:r>
            <w:proofErr w:type="gramEnd"/>
          </w:p>
          <w:p w:rsidR="008E7F9C" w:rsidRDefault="00CA5B1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зачёту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зачёту является завершающим этапом в изучении дисциплины «БЖД». Процесс запоминания и повторения пройденного материала студенту необходимо начинать с первой темы лекции, поскольку знания, умения и владения формируются в течение всего периода обучения, последовательно, от простого к сложному, каждый раз базируясь на ранее разобранном материале.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2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к зачёту в период сессии обязательным является повторение студентами теоретического материала по конспекту лекций и/или литературным источникам, рекомендованным картой методического обеспечения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дисциплины 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Для самопроверки имеются контрольные вопросы и тестовые задания.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numPr>
                <w:ilvl w:val="0"/>
                <w:numId w:val="6"/>
              </w:numPr>
              <w:spacing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и проведение текущего, промежуточного (рубежного) и итогового контроля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5.1. Текущий контроль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Текущий контроль охватывает все виды занятий, предусмотренных рабочей программой по дисциплине «БЖД»: лекции, лабораторные и практические работы, самостоятельную работу студентов.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Каждая лекция по ходу изложения материала сопровождается вопросами лектора, обращёнными к студенческой аудитории, ответы на которые позволяют лектору контролировать уровень освоения материала, как отдельными студентами, так и потоком в целом.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 лабораторных или практических занятиях степень усвоения теоретического содержания каждой работы определяется преподавателем в ходе защиты студентом основных положений работы.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Начисление баллов за выполненную практическую работу производится путём суммирования баллов за оформление отчёта по работе и защиту теории к ней либо за сообщение и активное участие в обсуждении того или иного вопроса.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" w:line="236" w:lineRule="auto"/>
              <w:ind w:right="4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Эффективность самостоятельной работы, включающей усвоение текущего материала и подготовку к практическим занятиям, оценивается по уровню ответов студентов на вопросы лектора на лекционных занятиях и в ходе других видов занятий. В самостоятельной работе студентам следует использовать литературу, рекомендованную картой методического обеспечения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дисциплины 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Рекомендуется также обращение к другим научным литературным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источникам.Кроме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того, все виды занятий по дисциплине сопровождаются обязательным контролем посещаемости.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1"/>
              <w:ind w:right="102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Тестовые задания включают достаточно большой диапазон вопросов, что, учитывая сжатое время, отведённое на тестирование, позволяет объективно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оценивать знания студентов.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5.2. Итоговый контроль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Формой итогового контроля по дисциплине «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БЖД 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является зачёт.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spacing w:after="7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Зачёт представляет собой беседу преподавателя со студентом по всему материалу, изученному на всех видах занятий в течение семестра, и проводится по контрольным вопросам. Для подготовки к итоговому контролю студенты должны использовать конспекты лекций и литературу, рекомендованную картой методического обеспечения дисциплины.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r>
              <w:rPr>
                <w:rFonts w:ascii="Times New Roman" w:eastAsia="Times New Roman" w:hAnsi="Times New Roman" w:cs="Times New Roman"/>
                <w:sz w:val="19"/>
              </w:rPr>
              <w:t>6. Образовательные технологии</w:t>
            </w:r>
            <w:r>
              <w:rPr>
                <w:sz w:val="19"/>
              </w:rPr>
              <w:t xml:space="preserve"> </w:t>
            </w:r>
          </w:p>
          <w:p w:rsidR="008E7F9C" w:rsidRDefault="00CA5B1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Лекционный курс по дисциплине «БЖД» включает как традиционное, классическое изложение материала, так и диалоговые, проблемные, практико-ориентированные, лекции.</w:t>
            </w:r>
            <w:r>
              <w:rPr>
                <w:sz w:val="19"/>
              </w:rPr>
              <w:t xml:space="preserve"> </w:t>
            </w:r>
          </w:p>
        </w:tc>
      </w:tr>
    </w:tbl>
    <w:p w:rsidR="008E7F9C" w:rsidRDefault="00CA5B1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8" w:line="236" w:lineRule="auto"/>
        <w:ind w:left="29" w:right="48" w:hanging="10"/>
        <w:jc w:val="both"/>
      </w:pPr>
      <w:r>
        <w:rPr>
          <w:rFonts w:ascii="Times New Roman" w:eastAsia="Times New Roman" w:hAnsi="Times New Roman" w:cs="Times New Roman"/>
          <w:sz w:val="19"/>
        </w:rPr>
        <w:lastRenderedPageBreak/>
        <w:t>При проведении семинаров по дисциплине «БЖД» широко используется такой активный метод обучения, как опережающая самостоятельная работа –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изучение студентами нового материла до его изложения преподавателем на лекции. В процессе работы студенты участвуют в тематических дискуссиях.</w:t>
      </w:r>
      <w:r>
        <w:rPr>
          <w:sz w:val="19"/>
        </w:rPr>
        <w:t xml:space="preserve"> </w:t>
      </w:r>
    </w:p>
    <w:p w:rsidR="008E7F9C" w:rsidRDefault="00CA5B1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04" w:line="236" w:lineRule="auto"/>
        <w:ind w:left="29" w:right="48" w:hanging="10"/>
        <w:jc w:val="both"/>
      </w:pPr>
      <w:r>
        <w:rPr>
          <w:rFonts w:ascii="Times New Roman" w:eastAsia="Times New Roman" w:hAnsi="Times New Roman" w:cs="Times New Roman"/>
          <w:sz w:val="19"/>
        </w:rPr>
        <w:t>Во всех видах аудиторных занятий по дисциплине присутствуют элементы контекстного обучения – мотивации студентов к усвоению знаний путём выявления связей между конкретным знанием и его применением.</w:t>
      </w:r>
      <w:r>
        <w:rPr>
          <w:sz w:val="19"/>
        </w:rPr>
        <w:t xml:space="preserve"> </w:t>
      </w:r>
    </w:p>
    <w:p w:rsidR="008E7F9C" w:rsidRDefault="00CA5B10">
      <w:pPr>
        <w:spacing w:after="0"/>
        <w:ind w:left="34"/>
      </w:pPr>
      <w:r>
        <w:t xml:space="preserve"> </w:t>
      </w:r>
    </w:p>
    <w:sectPr w:rsidR="008E7F9C">
      <w:headerReference w:type="even" r:id="rId13"/>
      <w:headerReference w:type="default" r:id="rId14"/>
      <w:headerReference w:type="first" r:id="rId15"/>
      <w:pgSz w:w="11909" w:h="16838"/>
      <w:pgMar w:top="612" w:right="517" w:bottom="788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E98" w:rsidRDefault="00A63E98">
      <w:pPr>
        <w:spacing w:after="0" w:line="240" w:lineRule="auto"/>
      </w:pPr>
      <w:r>
        <w:separator/>
      </w:r>
    </w:p>
  </w:endnote>
  <w:endnote w:type="continuationSeparator" w:id="0">
    <w:p w:rsidR="00A63E98" w:rsidRDefault="00A63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E98" w:rsidRDefault="00A63E98">
      <w:pPr>
        <w:spacing w:after="0" w:line="240" w:lineRule="auto"/>
      </w:pPr>
      <w:r>
        <w:separator/>
      </w:r>
    </w:p>
  </w:footnote>
  <w:footnote w:type="continuationSeparator" w:id="0">
    <w:p w:rsidR="00A63E98" w:rsidRDefault="00A63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F9C" w:rsidRDefault="008E7F9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F9C" w:rsidRDefault="008E7F9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F9C" w:rsidRDefault="008E7F9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F9C" w:rsidRDefault="00CA5B10">
    <w:pPr>
      <w:tabs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C5E18" w:rsidRPr="001C5E18">
      <w:rPr>
        <w:rFonts w:ascii="Times New Roman" w:eastAsia="Times New Roman" w:hAnsi="Times New Roman" w:cs="Times New Roman"/>
        <w:noProof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F9C" w:rsidRDefault="00CA5B10">
    <w:pPr>
      <w:tabs>
        <w:tab w:val="center" w:pos="4380"/>
        <w:tab w:val="center" w:pos="9023"/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C5E18" w:rsidRPr="001C5E18">
      <w:rPr>
        <w:rFonts w:ascii="Times New Roman" w:eastAsia="Times New Roman" w:hAnsi="Times New Roman" w:cs="Times New Roman"/>
        <w:noProof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F9C" w:rsidRDefault="00CA5B10">
    <w:pPr>
      <w:tabs>
        <w:tab w:val="center" w:pos="4447"/>
        <w:tab w:val="right" w:pos="10292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C5E18" w:rsidRPr="001C5E18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32513"/>
    <w:multiLevelType w:val="hybridMultilevel"/>
    <w:tmpl w:val="E9004986"/>
    <w:lvl w:ilvl="0" w:tplc="02FCF64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97C076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702302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AF8639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CEA600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DB660B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A1AABD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C14252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19838B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E517C4"/>
    <w:multiLevelType w:val="hybridMultilevel"/>
    <w:tmpl w:val="E0A266EE"/>
    <w:lvl w:ilvl="0" w:tplc="49BAFB40">
      <w:start w:val="3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6807C2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DB812D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82C09D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C7A868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4E400E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D96A51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EB0C00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69A812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5F28F1"/>
    <w:multiLevelType w:val="hybridMultilevel"/>
    <w:tmpl w:val="CFC8C74E"/>
    <w:lvl w:ilvl="0" w:tplc="A5DA3C4E">
      <w:start w:val="4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C58D04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04A5FE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69412E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121418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E2C075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9F471A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250BDA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B843D0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EF7CF0"/>
    <w:multiLevelType w:val="hybridMultilevel"/>
    <w:tmpl w:val="8CD414CE"/>
    <w:lvl w:ilvl="0" w:tplc="7E70294E">
      <w:start w:val="9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AB616D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478C34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CA0E61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B70065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658578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910208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B12DF5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01CAE9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BC3D35"/>
    <w:multiLevelType w:val="hybridMultilevel"/>
    <w:tmpl w:val="B7CEECDE"/>
    <w:lvl w:ilvl="0" w:tplc="A6F23B1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E948FF0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33E8498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AB4B6E0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7E42058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6BEB69A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B2A54B4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612FA74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E44C2A6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9F3588"/>
    <w:multiLevelType w:val="hybridMultilevel"/>
    <w:tmpl w:val="C4102862"/>
    <w:lvl w:ilvl="0" w:tplc="8ABE04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55A726C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2A8F85C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10272EE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4309484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FE41B20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758CC7A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6E0BBEE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6720D92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9C"/>
    <w:rsid w:val="001C5E18"/>
    <w:rsid w:val="004F3890"/>
    <w:rsid w:val="008E7F9C"/>
    <w:rsid w:val="00A63E98"/>
    <w:rsid w:val="00CA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4B3FC5-3D13-4D0D-87E6-05A5AE17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4802</Words>
  <Characters>27378</Characters>
  <Application>Microsoft Office Word</Application>
  <DocSecurity>0</DocSecurity>
  <Lines>228</Lines>
  <Paragraphs>64</Paragraphs>
  <ScaleCrop>false</ScaleCrop>
  <Company/>
  <LinksUpToDate>false</LinksUpToDate>
  <CharactersWithSpaces>32116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2023-07-13T09:51:00Z</dcterms:created>
  <dcterms:modified xsi:type="dcterms:W3CDTF">2023-07-18T13:40:00Z</dcterms:modified>
</cp:coreProperties>
</file>