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0779AE" w:rsidRPr="00AB66B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779AE" w:rsidRPr="00AB66B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0779AE" w:rsidRPr="00AB66BF">
        <w:trPr>
          <w:trHeight w:hRule="exact" w:val="2362"/>
        </w:trPr>
        <w:tc>
          <w:tcPr>
            <w:tcW w:w="581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</w:tr>
      <w:tr w:rsidR="000779AE" w:rsidRPr="00AB66B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0779AE" w:rsidRPr="00AB66BF">
        <w:trPr>
          <w:trHeight w:hRule="exact" w:val="191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606304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3E4D"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</w:t>
            </w:r>
          </w:p>
          <w:p w:rsidR="000779AE" w:rsidRPr="00AB66BF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AB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направления</w:t>
            </w:r>
          </w:p>
          <w:p w:rsidR="000779AE" w:rsidRPr="00AB66BF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AB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</w:t>
            </w:r>
          </w:p>
          <w:p w:rsidR="000779AE" w:rsidRPr="00AB66BF" w:rsidRDefault="000779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79AE" w:rsidRPr="00AB66BF">
        <w:trPr>
          <w:trHeight w:hRule="exact" w:val="972"/>
        </w:trPr>
        <w:tc>
          <w:tcPr>
            <w:tcW w:w="581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</w:tr>
      <w:tr w:rsidR="000779AE">
        <w:trPr>
          <w:trHeight w:hRule="exact" w:val="2639"/>
        </w:trPr>
        <w:tc>
          <w:tcPr>
            <w:tcW w:w="581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2018-2022 учебные годы на заседании кафедры Кафедра "Экономика и управление"</w:t>
            </w:r>
          </w:p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____________г. №____</w:t>
            </w:r>
          </w:p>
        </w:tc>
        <w:tc>
          <w:tcPr>
            <w:tcW w:w="143" w:type="dxa"/>
          </w:tcPr>
          <w:p w:rsidR="000779AE" w:rsidRDefault="000779AE"/>
        </w:tc>
      </w:tr>
      <w:tr w:rsidR="000779AE">
        <w:trPr>
          <w:trHeight w:hRule="exact" w:val="4279"/>
        </w:trPr>
        <w:tc>
          <w:tcPr>
            <w:tcW w:w="5813" w:type="dxa"/>
          </w:tcPr>
          <w:p w:rsidR="000779AE" w:rsidRDefault="000779AE"/>
        </w:tc>
        <w:tc>
          <w:tcPr>
            <w:tcW w:w="4253" w:type="dxa"/>
          </w:tcPr>
          <w:p w:rsidR="000779AE" w:rsidRDefault="000779AE"/>
        </w:tc>
        <w:tc>
          <w:tcPr>
            <w:tcW w:w="143" w:type="dxa"/>
          </w:tcPr>
          <w:p w:rsidR="000779AE" w:rsidRDefault="000779AE"/>
        </w:tc>
      </w:tr>
      <w:tr w:rsidR="000779AE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E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F93E4D" w:rsidRPr="00F93E4D" w:rsidRDefault="00F93E4D" w:rsidP="00F93E4D">
      <w:pPr>
        <w:ind w:firstLine="567"/>
        <w:rPr>
          <w:rFonts w:ascii="Calibri" w:eastAsia="SimSun" w:hAnsi="Calibri" w:cs="Arial"/>
          <w:lang w:val="ru-RU"/>
        </w:rPr>
      </w:pPr>
    </w:p>
    <w:p w:rsidR="00F93E4D" w:rsidRPr="00C43B13" w:rsidRDefault="00F93E4D" w:rsidP="00F93E4D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74"/>
      </w:tblGrid>
      <w:tr w:rsidR="008D7D4B" w:rsidRPr="009D211C" w:rsidTr="008D7D4B">
        <w:trPr>
          <w:trHeight w:val="551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организовать деятельность малой группы, созданной для реализации конкретного </w:t>
            </w:r>
            <w:proofErr w:type="gramStart"/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8D7D4B">
              <w:rPr>
                <w:rFonts w:ascii="Times New Roman" w:hAnsi="Times New Roman" w:cs="Times New Roman"/>
                <w:sz w:val="24"/>
                <w:szCs w:val="24"/>
              </w:rPr>
              <w:t xml:space="preserve">  (ПК-9);</w:t>
            </w:r>
          </w:p>
        </w:tc>
      </w:tr>
      <w:tr w:rsidR="008D7D4B" w:rsidRPr="00AB66BF" w:rsidTr="008D7D4B">
        <w:trPr>
          <w:trHeight w:val="1126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      </w:r>
          </w:p>
        </w:tc>
      </w:tr>
      <w:tr w:rsidR="008D7D4B" w:rsidRPr="00AB66BF" w:rsidTr="008D7D4B">
        <w:trPr>
          <w:trHeight w:val="1115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      </w:r>
          </w:p>
        </w:tc>
      </w:tr>
      <w:tr w:rsidR="008D7D4B" w:rsidRPr="00AB66BF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      </w:r>
          </w:p>
        </w:tc>
      </w:tr>
      <w:tr w:rsidR="008D7D4B" w:rsidRPr="00AB66BF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      </w:r>
          </w:p>
        </w:tc>
      </w:tr>
      <w:tr w:rsidR="008D7D4B" w:rsidRPr="009D211C" w:rsidTr="008D7D4B">
        <w:trPr>
          <w:trHeight w:val="974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на основе описания </w:t>
            </w:r>
            <w:proofErr w:type="gramStart"/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D7D4B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 (ПК-4);</w:t>
            </w:r>
          </w:p>
        </w:tc>
      </w:tr>
      <w:tr w:rsidR="008D7D4B" w:rsidRPr="00AB66BF" w:rsidTr="008D7D4B">
        <w:trPr>
          <w:trHeight w:val="691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      </w:r>
          </w:p>
        </w:tc>
      </w:tr>
      <w:tr w:rsidR="008D7D4B" w:rsidRPr="00AB66BF" w:rsidTr="008D7D4B">
        <w:trPr>
          <w:trHeight w:val="715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коммуникативных задач современные технические средства и информационные технологии  (ПК-10);</w:t>
            </w:r>
          </w:p>
        </w:tc>
      </w:tr>
      <w:tr w:rsidR="008D7D4B" w:rsidRPr="00AB66BF" w:rsidTr="008D7D4B">
        <w:trPr>
          <w:trHeight w:val="966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 (ПК-6);</w:t>
            </w:r>
          </w:p>
        </w:tc>
      </w:tr>
      <w:tr w:rsidR="008D7D4B" w:rsidRPr="00AB66BF" w:rsidTr="008D7D4B">
        <w:trPr>
          <w:trHeight w:val="569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     способностью осуществлять сбор, анализ и обработку данных, необходимых для решения профессиональных задач  (ОПК-2);</w:t>
            </w:r>
          </w:p>
        </w:tc>
      </w:tr>
      <w:tr w:rsidR="008D7D4B" w:rsidRPr="00AB66BF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(ПК-7);</w:t>
            </w:r>
          </w:p>
        </w:tc>
      </w:tr>
    </w:tbl>
    <w:p w:rsidR="00F93E4D" w:rsidRPr="00C43B13" w:rsidRDefault="00F93E4D" w:rsidP="00F93E4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4D">
        <w:rPr>
          <w:rFonts w:ascii="Times New Roman" w:hAnsi="Times New Roman" w:cs="Times New Roman"/>
          <w:sz w:val="24"/>
          <w:szCs w:val="24"/>
          <w:lang w:val="ru-RU"/>
        </w:rPr>
        <w:t>Конечными результатами освоения программы практики являются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практики в рамках выполнения самостоятельной работы на предприятии и различных видов работ под руководством руководителя практики от предприятия.</w:t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E4D" w:rsidRPr="00C43B13" w:rsidRDefault="00F93E4D" w:rsidP="00F93E4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F93E4D" w:rsidRPr="00020430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 xml:space="preserve">Задачей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</w:t>
      </w:r>
      <w:proofErr w:type="gramStart"/>
      <w:r w:rsidRPr="000204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0430">
        <w:rPr>
          <w:rFonts w:ascii="Times New Roman" w:hAnsi="Times New Roman" w:cs="Times New Roman"/>
          <w:sz w:val="24"/>
          <w:szCs w:val="24"/>
        </w:rPr>
        <w:t>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D4B" w:rsidRDefault="008D7D4B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D4B" w:rsidRDefault="008D7D4B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606304" w:rsidRDefault="00606304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AE" w:rsidRDefault="00F93E4D" w:rsidP="00AB66BF">
      <w:pPr>
        <w:pStyle w:val="a4"/>
        <w:spacing w:after="0" w:line="240" w:lineRule="auto"/>
        <w:ind w:left="0" w:firstLine="567"/>
        <w:jc w:val="both"/>
        <w:rPr>
          <w:sz w:val="0"/>
          <w:sz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37"/>
        <w:gridCol w:w="4623"/>
        <w:gridCol w:w="2394"/>
      </w:tblGrid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осуществлять  сбор, анализ  и обработку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и анализа экономических и социальных данных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экономического исследования и организации малых групп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экономических расчетов для составления планов, согласно стандартам предприятия 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современного математического инструментария для решения экономических задач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при анализе основных экономических показателей деятельности организации;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сложных, многоэтапных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 осуществлять  сбор, анализ и обработку данных конкретной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1639"/>
        <w:gridCol w:w="4632"/>
        <w:gridCol w:w="2398"/>
      </w:tblGrid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в эконометрических моделях; современными методами экономического прогнозирования на основе объективного анализа моделей статистических данных с помощью регрессионных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и реализации проектов с использованием компьютерной техники и приложений, использования приложений и программ, для расчетов основных показателей, реализации готовых приложений для дальнейшего их использования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современными методиками расчета и анализа социально-экономических показателей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проекта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навыками организации малой группы для решения конкретного задания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экономических расчетов для составления планов, согласно стандартам предприятия и организации с учетом риска и неопределенности и применением современных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0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при анализе основных экономических показателей деятельности организации, современными методами экономического прогнозирования на основе объективного анализа моделей статистических данных с помощью регрессионных моделей; способами оценки надежности построенных регрессионных моделей и рисков, связанных с их использованием; способностью выбирать математические модели организационных систем, анализировать их адекватность, проводить адаптацию моделей к конкретным задачам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сбора, обработки и анализа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применения современного математического инструментария для решения экономических задач, методами и приемами анализа экономических явлений и процессов с помощью стандартных теоретических и эконометрических моделей, а также современными методиками расчета и анализа показателей организации, характеризующих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процессы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37"/>
        <w:gridCol w:w="4623"/>
        <w:gridCol w:w="2394"/>
      </w:tblGrid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технологий, моделирование работы логических устройств компьютера с помощью специального прикладного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навыки осуществлять  сбор, анализ  и обработку данных, необходимых для решения профессиональных задач, формирования отчетов.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и реализации проектов с использованием компьютерной техники и приложений, использования приложений и программ, для расчетов основных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и обработки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организации работы в малом коллективе для реализации проекта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современного математического инструментария для решения экономических задач организации, а также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 и способами выявлять социально- экономические последствия при не рациональном управленческом решении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сбора, обработки, анализа экономических и социальных данных, а также их использования для целей оценки стоимости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6"/>
        <w:gridCol w:w="1637"/>
        <w:gridCol w:w="4626"/>
        <w:gridCol w:w="2395"/>
      </w:tblGrid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и расчета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специфику различных способов решения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категории и инструменты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построения, расчета и анализа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управленческих решений, критерии оценки показателей социально- экономической эффективности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данных, компьютерные продукты, а так же основные приложения, используемые при выполнении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экономике;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технические средства и информационные технологии,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зуемые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решении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управленческих решений, критерии оценки показателей социально- экономической эффективности, особенности рисков и их последствия для социально- экономической составляющей общества;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основные стандарты, действующие в России, базовые экономические понятия и стандарты, применяемые в организации и объективные основы составления экономических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3"/>
        <w:gridCol w:w="1644"/>
        <w:gridCol w:w="4607"/>
        <w:gridCol w:w="2410"/>
      </w:tblGrid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модели, этапы моделирования, основные нормативн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документы и положения применения эконометрических моделей.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информации, возможности предприятий, организаций и ведомств различных форм собственности при проведении финансово- хозяйственного анализа, специфику различных форм бухгалтерск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статистической отчетности, содержание форм отчетности предприятий, организаций различных форм собственности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иды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экономических показателей.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данных, компьютерные продукты, а так же основные приложения, используемые при выполнении проектов, эффективные методы решения экономических задач с использованием компьютера и других технических средств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основные стандарты, действующие в России, а также базовые экономические понятия и стандарты, применяемые 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а также основные стандарты, действующие в России для предприятий и организаций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систему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явлений, роль эконометрики и конечные прикладные цели эконометрического исследования, основные теоретические и эконометрические 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36"/>
        <w:gridCol w:w="4625"/>
        <w:gridCol w:w="2393"/>
      </w:tblGrid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 представления о методах  сбора, анализа и обработки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сбора, анализа и обработки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систему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явлений, основные теоретические и эконометрические модели, этапы моделирования, положения применения эконометрических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подходы, применяемые при решении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информации, возможности предприятий, организаций и ведомств различных форм собственности при проведении финансово- хозяйственного анализа, специфику различных форм бухгалтерск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статистической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сбора, анализа и обработки данных хозяйствующих субъектов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636"/>
        <w:gridCol w:w="4624"/>
        <w:gridCol w:w="2393"/>
      </w:tblGrid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технологии, разрабатывать проекты поддержки информационных систем на разных этапах их существования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заданию, сбор данных, необходимых для решения поставленных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расчетов и обосновывать полученные выводы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информацию, необходимую для составления различных разделов планов и анализировать экономические разделы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сбор, анализ  и обработку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планов; выделять, формулировать и аргументировать варианты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сбор, анализ и обработку данных  хозяйствующих субъектов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правовой базы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1637"/>
        <w:gridCol w:w="4628"/>
        <w:gridCol w:w="2394"/>
      </w:tblGrid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данные отечественной и зарубежной статистики о социально- 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процессах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экономические явления и процессы, выявлять проблемы экономического характера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строить модель тренда, модель сезонности;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планов; выделять, формулировать и аргументировать варианты управленческих решений; обосновать предложения при принятии управленческих решений; самостоятельно анализировать различные управленческие решения и прогнозировать социально-экономические последствия развития общественного производства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методы анализа и моделирования при решении экономических задач и оценки эффективности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технологии, разрабатывать проекты поддержки информационных систем на разных этапах их существования, организовывать работу информационных систем, выстраивать алгоритм использования технических сре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повышения их эффективного использования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заданию, сбор и анализ данных, необходимых для решения поставленных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 формы отчетности, содержащие финансово-бухгалтерскую информацию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8"/>
        <w:gridCol w:w="1643"/>
        <w:gridCol w:w="4595"/>
        <w:gridCol w:w="2408"/>
      </w:tblGrid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 умения осуществлять  сбор, анализ и обработку данных, необходимых для решения профессиональных задач, формирования отчетов и аналитических записок.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передавать составленные формы отчётности через сеть Интернет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строить регрессионную модель с одним уравнением; строить графики, описывающие стохастические процессы;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правовой базы и анализировать результаты расчетов, а также обосновывать полученные выводы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информацию, необходимую для составления различных разделов планов, анализировать экономические разделы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босновывать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расчёты, представленные в отдельных разделах плана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сложных, многоэтапных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применять количественные и качественные методы анализа при принятии управленческих решений и строить экономические, финансовые и организационн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управленческие модели.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1645"/>
        <w:gridCol w:w="4602"/>
        <w:gridCol w:w="2412"/>
      </w:tblGrid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информацию, необходимую для составления различных разделов планов, анализировать экономические разделы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босновывать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расчёты, представленные в отдельных разделах плана с использование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</w:t>
            </w:r>
            <w:proofErr w:type="gram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правовой базы и анализировать результаты расчетов, обосновывать полученные выводы, а также применять методы анализа и моделирования при решении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0779AE">
      <w:pPr>
        <w:rPr>
          <w:lang w:val="ru-RU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433BC9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90810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Индивидуальное задание совпадает с тематикой ВКР: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эффективного использования основных средств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Оборотные средства, показатели и эффективность их использования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Совершенствование управления оборотным капиталом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экономического потенциала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Особенности формирования и эффективность распределения прибыли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Резервы роста прибыли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мероприятий по повышению эффективности ценовой политики на предприятии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Совершенствование ценообразования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пути снижения издержек предприятия (организации, фирмы)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управления затратами на предприятии (организации, фирме) и пути совершенствования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состояния дебиторской задолженности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состояния кредиторской задолженности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совершенствование организационной структуры управления организацией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структуры управления организацией и разработка предложений по ее совершенствованию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использования трудовых ресурсов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Кадровый потенциал организации и основные направления по его повышению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Особенности нормирования и организации оплаты труда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предложений по совершенствованию оплаты труда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производительности труда в организации и пути ее повышения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Антикризисное управление как метод финансового оздоровления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Оценка вероятности банкротства организации и пути повышения ее платежеспособности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Формирование стратегии финансового оздоровления хозяйствующих субъектов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платежеспособности, ликвидности и финансовой устойчивости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финансового состояния организации и разработка предложений по его улучшению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разработка предложений по совершенствованию финансово-хозяйственной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финансовых результатов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Лизинг как инструмент финансирования инвестиционных и/или инновационных проектов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Оценка и пути повышения эффективности маркетинговой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совершенствование маркетинговой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оценки эффективности инвестиционных и/или инновационных проектов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Инновационная деятельность организации и пути ее совершенствования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Бизнес-планирование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бизнес-плана создания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Выбор и обоснование стратегии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Внешний анализ при формировании стратегических целей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Внутренний анализ при формировании стратегических целей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функциональной стратегии (ценовой, финансовой, маркетинговой, рекламной, инновационной)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Формирование логистической системы (коммерческой, производственной)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Методы оценки конкурентоспособности продукции (работ, услуг) на внутреннем (внешнем) рынке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конкурентоспособности организации и разработка комплекса мер по ее повышению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конкурентоспособности товара и разработка комплекса мер по ее повышению</w:t>
      </w:r>
    </w:p>
    <w:p w:rsidR="00F93E4D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Роль и место управленческого учета в повышении эффективности деятельности организации</w:t>
      </w:r>
    </w:p>
    <w:p w:rsidR="00F93E4D" w:rsidRPr="00F93E4D" w:rsidRDefault="00F93E4D" w:rsidP="00F93E4D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F93E4D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  <w:lastRenderedPageBreak/>
        <w:t>3.4 Перечень видов оценочных средств</w:t>
      </w:r>
    </w:p>
    <w:p w:rsidR="00F93E4D" w:rsidRPr="00F93E4D" w:rsidRDefault="00F93E4D" w:rsidP="00F93E4D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F93E4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профессиональных умений и опыт</w:t>
      </w:r>
      <w:r w:rsidR="00656EF0">
        <w:rPr>
          <w:rFonts w:ascii="Times New Roman" w:eastAsia="SimSun" w:hAnsi="Times New Roman" w:cs="Times New Roman"/>
          <w:color w:val="000000"/>
          <w:sz w:val="24"/>
          <w:szCs w:val="24"/>
        </w:rPr>
        <w:t>а профессиональной деятельности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p w:rsidR="00F93E4D" w:rsidRPr="00F93E4D" w:rsidRDefault="00F93E4D">
      <w:pPr>
        <w:rPr>
          <w:lang w:val="ru-RU"/>
        </w:rPr>
      </w:pPr>
    </w:p>
    <w:sectPr w:rsidR="00F93E4D" w:rsidRPr="00F93E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4E1461"/>
    <w:multiLevelType w:val="multilevel"/>
    <w:tmpl w:val="19E6F9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6AA2094A"/>
    <w:multiLevelType w:val="multilevel"/>
    <w:tmpl w:val="1876A8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E"/>
    <w:rsid w:val="000779AE"/>
    <w:rsid w:val="005A1342"/>
    <w:rsid w:val="00606304"/>
    <w:rsid w:val="00656EF0"/>
    <w:rsid w:val="00750BED"/>
    <w:rsid w:val="008D7D4B"/>
    <w:rsid w:val="009D211C"/>
    <w:rsid w:val="00AB66BF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93E4D"/>
    <w:pPr>
      <w:spacing w:after="200" w:line="276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93E4D"/>
    <w:pPr>
      <w:spacing w:after="200" w:line="276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2020-2021_380301_155_1-20_plx_Преддипломная практика</dc:title>
  <dc:creator>FastReport.NET</dc:creator>
</cp:coreProperties>
</file>

<file path=customXml/itemProps1.xml><?xml version="1.0" encoding="utf-8"?>
<ds:datastoreItem xmlns:ds="http://schemas.openxmlformats.org/officeDocument/2006/customXml" ds:itemID="{B7911334-A1EF-4037-AA96-1CF08601195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1F026D7B-8A34-4E75-ACEF-C3282415C8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2020-2021_380301_155_1-20_plx_Преддипломная практика</vt:lpstr>
    </vt:vector>
  </TitlesOfParts>
  <Company/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2020-2021_380301_155_1-20_plx_Преддипломная практика</dc:title>
  <dc:creator>FastReport.NET</dc:creator>
  <cp:lastModifiedBy>Калякина Инесса Македоновна</cp:lastModifiedBy>
  <cp:revision>2</cp:revision>
  <dcterms:created xsi:type="dcterms:W3CDTF">2021-04-23T08:44:00Z</dcterms:created>
  <dcterms:modified xsi:type="dcterms:W3CDTF">2021-04-23T08:44:00Z</dcterms:modified>
</cp:coreProperties>
</file>