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16" w:rsidRDefault="00FA2EC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5D16" w:rsidRDefault="00FA2E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D16" w:rsidRDefault="00585D16">
      <w:pPr>
        <w:sectPr w:rsidR="00585D16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585D16" w:rsidRDefault="00FA2EC8">
      <w:pPr>
        <w:spacing w:after="141"/>
        <w:ind w:left="1784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585D16" w:rsidRDefault="00FA2EC8">
      <w:pPr>
        <w:tabs>
          <w:tab w:val="center" w:pos="4446"/>
          <w:tab w:val="center" w:pos="5344"/>
          <w:tab w:val="center" w:pos="7578"/>
          <w:tab w:val="right" w:pos="10289"/>
        </w:tabs>
        <w:spacing w:after="23"/>
      </w:pP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8"/>
                <wp:effectExtent l="0" t="0" r="0" b="0"/>
                <wp:docPr id="22721" name="Group 22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31226" name="Shape 31226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7" name="Shape 31227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2721" style="width:47.544pt;height:2.64001pt;mso-position-horizontal-relative:char;mso-position-vertical-relative:line" coordsize="6038,335">
                <v:shape id="Shape 31228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1229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85D16" w:rsidRDefault="00FA2EC8">
      <w:pPr>
        <w:tabs>
          <w:tab w:val="center" w:pos="5135"/>
          <w:tab w:val="center" w:pos="5344"/>
          <w:tab w:val="center" w:pos="7578"/>
          <w:tab w:val="center" w:pos="9309"/>
        </w:tabs>
        <w:spacing w:after="121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585D16" w:rsidRDefault="00FA2EC8">
      <w:pPr>
        <w:tabs>
          <w:tab w:val="center" w:pos="6280"/>
          <w:tab w:val="center" w:pos="8354"/>
        </w:tabs>
        <w:spacing w:after="0" w:line="262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585D16" w:rsidRDefault="00FA2EC8">
      <w:pPr>
        <w:tabs>
          <w:tab w:val="center" w:pos="5344"/>
          <w:tab w:val="center" w:pos="8209"/>
        </w:tabs>
        <w:spacing w:after="92" w:line="262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585D16" w:rsidRDefault="00FA2EC8">
      <w:pPr>
        <w:spacing w:after="0"/>
        <w:ind w:right="930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585D16" w:rsidRDefault="00FA2EC8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585D16" w:rsidRDefault="00FA2EC8">
      <w:pPr>
        <w:spacing w:after="136" w:line="262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«Право социального обеспечения»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585D16" w:rsidRDefault="00FA2EC8">
      <w:pPr>
        <w:spacing w:after="80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585D16" w:rsidRDefault="00FA2EC8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585D16" w:rsidRDefault="00FA2EC8">
      <w:pPr>
        <w:tabs>
          <w:tab w:val="center" w:pos="8770"/>
        </w:tabs>
        <w:spacing w:after="92" w:line="262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585D16" w:rsidRDefault="00FA2EC8">
      <w:pPr>
        <w:spacing w:after="0"/>
        <w:ind w:left="34"/>
      </w:pPr>
      <w:r>
        <w:rPr>
          <w:sz w:val="29"/>
          <w:vertAlign w:val="superscript"/>
        </w:rPr>
        <w:t xml:space="preserve"> </w:t>
      </w:r>
      <w:r>
        <w:rPr>
          <w:sz w:val="29"/>
          <w:vertAlign w:val="superscript"/>
        </w:rPr>
        <w:tab/>
      </w:r>
      <w:r>
        <w:t xml:space="preserve"> </w:t>
      </w:r>
      <w:r>
        <w:tab/>
        <w:t xml:space="preserve"> </w:t>
      </w:r>
    </w:p>
    <w:p w:rsidR="00585D16" w:rsidRDefault="00FA2EC8">
      <w:pPr>
        <w:spacing w:after="57" w:line="262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585D16" w:rsidRDefault="00FA2EC8">
      <w:pPr>
        <w:tabs>
          <w:tab w:val="center" w:pos="2915"/>
          <w:tab w:val="center" w:pos="4446"/>
          <w:tab w:val="center" w:pos="5344"/>
          <w:tab w:val="center" w:pos="7578"/>
          <w:tab w:val="right" w:pos="10289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7"/>
                <wp:effectExtent l="0" t="0" r="0" b="0"/>
                <wp:docPr id="22722" name="Group 22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31230" name="Shape 31230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1" name="Shape 31231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2722" style="width:47.544pt;height:2.63995pt;mso-position-horizontal-relative:char;mso-position-vertical-relative:line" coordsize="6038,335">
                <v:shape id="Shape 31232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1233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W w:w="10271" w:type="dxa"/>
        <w:tblInd w:w="4" w:type="dxa"/>
        <w:tblCellMar>
          <w:top w:w="20" w:type="dxa"/>
          <w:left w:w="34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585D16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94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Цель освоения учебной дисциплины «Право социального обеспечения» состоит в том, чтобы студенты уяснили значение норм права, регулирующих различные вопросы социального обеспечения. В ходе изучения указанной дисциплины студенты овладевают знаниями норм права социального обеспечения, умеют их применять к конкретным правоотношениям и овладевают навыками толкования соответствующих норм.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497"/>
        <w:gridCol w:w="1500"/>
        <w:gridCol w:w="7497"/>
      </w:tblGrid>
      <w:tr w:rsidR="00585D16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2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Римское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Римское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Семейное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Семейное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585D16" w:rsidRDefault="00FA2EC8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24BF0">
        <w:trPr>
          <w:trHeight w:val="550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24BF0" w:rsidRPr="00624BF0" w:rsidRDefault="00624BF0">
            <w:pPr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ОПК-4</w:t>
            </w:r>
            <w:r w:rsidRPr="00624BF0">
              <w:rPr>
                <w:rFonts w:ascii="Times New Roman" w:eastAsia="Times New Roman" w:hAnsi="Times New Roman" w:cs="Times New Roman"/>
                <w:b/>
                <w:sz w:val="19"/>
              </w:rPr>
              <w:t>:</w:t>
            </w:r>
            <w:r>
              <w:t xml:space="preserve"> </w:t>
            </w:r>
            <w:r w:rsidRPr="00624BF0">
              <w:rPr>
                <w:rFonts w:ascii="Times New Roman" w:eastAsia="Times New Roman" w:hAnsi="Times New Roman" w:cs="Times New Roman"/>
                <w:b/>
                <w:sz w:val="19"/>
              </w:rPr>
              <w:t>Способен профессионально толковать нормы права</w:t>
            </w:r>
          </w:p>
        </w:tc>
      </w:tr>
      <w:tr w:rsidR="00585D16">
        <w:trPr>
          <w:trHeight w:val="979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after="14" w:line="239" w:lineRule="auto"/>
              <w:ind w:firstLine="14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ОПК-4.11: Владеет техникой применения приемов толкования правовых норм, регулирующих отношения в сфере социального обеспечения граждан в денежной форме, предоставлению различных социальных услуг и процедурные отношения, связанные с установлением юридических фактов, а также с реализацией и защитой права на тот или иной </w:t>
            </w:r>
          </w:p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вид социального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основных категорий права социального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(приемы) толкования нормативно-правовых актов социальной сферы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разъяснения по вопросам применения права высших судебных органов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правовое содержание институтов социального законодательства, их особенности, содержание правовых актов и применение их положений на практике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разрешать правовые ситуации, используя источники права социального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917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понятиями и категориями права социального обеспечения; анализировать юридические факты и порожденными ими правовые отношения, возникающие в сфере права социального обеспечения; анализировать, толковать и правильно применять нормы права, правильно составлять и оформлять юридические документы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9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способами и приемами толкования нормативно-правовых актов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основными методиками дачи квалифицированных юридических заключений и консультаций в сфере социального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478"/>
        </w:trPr>
        <w:tc>
          <w:tcPr>
            <w:tcW w:w="1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различных правовых явлений, юридических фактов, правовых норм и правовых отношений в сфере социального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tabs>
          <w:tab w:val="center" w:pos="1277"/>
          <w:tab w:val="center" w:pos="2780"/>
          <w:tab w:val="center" w:pos="4539"/>
          <w:tab w:val="center" w:pos="5836"/>
          <w:tab w:val="center" w:pos="9312"/>
        </w:tabs>
        <w:spacing w:after="7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585D16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систему отрасли права социального обеспечения, механизм и средства правового регулирования, реализации права;</w:t>
            </w:r>
          </w:p>
        </w:tc>
      </w:tr>
      <w:tr w:rsidR="00585D16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понятий, категорий, институтов, правовых статусов субъектов, правоотношений отрасли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источники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 xml:space="preserve">практику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элементы нормативных правовых и иных документов, используемых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права и свободы гражданина РФ, реализация которых осуществляется на основе норм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spacing w:after="0"/>
        <w:ind w:right="1228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9"/>
      </w:tblGrid>
      <w:tr w:rsidR="00585D16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нормы права социального обеспечения, предусматривающие гарантии реализации прав и обязанностей человека и гражданина;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предмет и метод права социального обеспечения, их особенности;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основные принципы и положения о нормотворческой деятельности в праве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анализировать юридические факты и возникающие в связи с ними правовые отношения отрасли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правовые нормы отрасли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принимать решения и совершать юридические действия в точном соответствии с законом;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правильно составлять и оформлять юридические документы;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правоприменительную практику при разрешении актуальных вопросов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анализировать результаты реализации норм права социального обеспечения РФ;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основополагающие понятия права социального обеспечения при составлении юридических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различных правовых явлений, юридических фактов, правовых норм и правовых отношений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правоприменительной и правоохранительной практики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навыками принятия необходимых мер защиты прав человека и гражданина;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5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способами использования источников права социального обеспечения обсуждении и решении теоретических и практических вопросов;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навыками юридически правильно квалифицировать ситуации в сфере права социального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8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навыками разрешения споров в сфере права социального обеспечения в судебном порядке.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17" w:type="dxa"/>
          <w:left w:w="30" w:type="dxa"/>
          <w:right w:w="16" w:type="dxa"/>
        </w:tblCellMar>
        <w:tblLook w:val="04A0" w:firstRow="1" w:lastRow="0" w:firstColumn="1" w:lastColumn="0" w:noHBand="0" w:noVBand="1"/>
      </w:tblPr>
      <w:tblGrid>
        <w:gridCol w:w="957"/>
        <w:gridCol w:w="3199"/>
        <w:gridCol w:w="965"/>
        <w:gridCol w:w="699"/>
        <w:gridCol w:w="1116"/>
        <w:gridCol w:w="1369"/>
        <w:gridCol w:w="703"/>
        <w:gridCol w:w="1263"/>
      </w:tblGrid>
      <w:tr w:rsidR="00585D16">
        <w:trPr>
          <w:trHeight w:val="272"/>
        </w:trPr>
        <w:tc>
          <w:tcPr>
            <w:tcW w:w="1027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420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148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696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Предмет, метод и система права социального обеспечения в России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Pr="006168B4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Правоотношения в праве социального обеспечения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 w:right="9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1.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 w:right="56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Написание и защита рефератов, докладов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480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lastRenderedPageBreak/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Субъекты и объекты социальных правоотношений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Пенсионное обеспечение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Пенсии по старости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Социальные пособия и компенсационные выплаты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79" w:right="1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4"/>
            </w:pPr>
            <w:r>
              <w:t xml:space="preserve"> </w:t>
            </w:r>
          </w:p>
        </w:tc>
      </w:tr>
    </w:tbl>
    <w:p w:rsidR="00585D16" w:rsidRDefault="00FA2EC8">
      <w:pPr>
        <w:spacing w:after="0"/>
        <w:ind w:right="1168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</w:tblCellMar>
        <w:tblLook w:val="04A0" w:firstRow="1" w:lastRow="0" w:firstColumn="1" w:lastColumn="0" w:noHBand="0" w:noVBand="1"/>
      </w:tblPr>
      <w:tblGrid>
        <w:gridCol w:w="954"/>
        <w:gridCol w:w="3389"/>
        <w:gridCol w:w="934"/>
        <w:gridCol w:w="694"/>
        <w:gridCol w:w="1051"/>
        <w:gridCol w:w="1376"/>
        <w:gridCol w:w="674"/>
        <w:gridCol w:w="1205"/>
      </w:tblGrid>
      <w:tr w:rsidR="00585D16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2.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81" w:right="16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81" w:right="16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Написание и защита рефератов, докладов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6168B4">
            <w:pPr>
              <w:ind w:left="2"/>
            </w:pPr>
            <w:r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  <w:r w:rsidR="00FA2EC8">
              <w:t xml:space="preserve"> 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81" w:right="16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мероприятиям промежуточного контроля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22,8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81" w:right="16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</w:tr>
      <w:tr w:rsidR="00585D16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</w:pPr>
            <w:r>
              <w:t xml:space="preserve"> </w:t>
            </w:r>
            <w:r w:rsidR="006168B4" w:rsidRPr="006168B4">
              <w:rPr>
                <w:rFonts w:ascii="Times New Roman" w:eastAsia="Times New Roman" w:hAnsi="Times New Roman" w:cs="Times New Roman"/>
                <w:sz w:val="19"/>
              </w:rPr>
              <w:t>ОПК-4.11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585D16" w:rsidRDefault="00FA2EC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585D16" w:rsidRDefault="00FA2EC8">
            <w:pPr>
              <w:ind w:left="181" w:right="16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t xml:space="preserve"> </w:t>
            </w:r>
          </w:p>
        </w:tc>
      </w:tr>
    </w:tbl>
    <w:p w:rsidR="00585D16" w:rsidRDefault="00FA2EC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1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585D16">
        <w:trPr>
          <w:trHeight w:val="551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left="807" w:right="8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9277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Комплект контрольных вопросов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Тема 1.2 Понятие, предмет, метод, система права социального обеспечения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понятие права социального обеспечения как самостоятельной отрасли права.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классификацию общественных отношений, входящих в предмет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Покажите специфику метода права социального обеспечения как отрасли права.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 взаимодействует право социального обеспечения с конституционным, финансовым, административным и муниципальным правом?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  <w:spacing w:after="36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основании каких критериев происходит отграничение права социального обеспечения от трудового, гражданского, семейного и жилищного права?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  <w:spacing w:after="36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 соотносится система отрасли права с системой социально-обеспечительного законодательства? Из каких структурных элементов состоит система отрасли права?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элементы образуют систему социально-обеспечительного законодательства?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8.Покажите соотношение права социального обеспечения как научной и учебной дисциплин.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Тема 1.5 Источники права социального обеспечения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Приведите определение источников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Выделите все существующие основания классификации источников права социального обеспечения. Какое основание для классификации источников права социального обеспечения является доминирующим?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международные нормативные акты по социальному обеспечению.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статьи Конституции РФ 1993 г. следует рассматривать как источник права социального обеспечения?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Представьте перечень нормативных актов по Пенсионному обеспечению с соответствующей характеристикой.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нормативные акты регулируют обеспечение граждан пособиями и компенсационными выплатами на федеральном и региональном уровнях?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2"/>
              </w:numPr>
              <w:spacing w:after="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Представьте перечень нормативных актов по социальному обслуживанию граждан РФ с соответствующей характеристикой.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Тема 2.2 Общая характеристика пенсионной системы РФ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3"/>
              </w:numPr>
              <w:ind w:hanging="297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предпосылки пенсионного реформирования 2001 года?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3"/>
              </w:numPr>
              <w:ind w:hanging="297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понятие пенсий: страховой и по государственному пенсионному обеспечению.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3"/>
              </w:numPr>
              <w:ind w:hanging="29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круг лиц, обеспечиваемых страховыми и государственными пенсиями.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3"/>
              </w:numPr>
              <w:ind w:hanging="297"/>
            </w:pPr>
            <w:r>
              <w:rPr>
                <w:rFonts w:ascii="Times New Roman" w:eastAsia="Times New Roman" w:hAnsi="Times New Roman" w:cs="Times New Roman"/>
                <w:sz w:val="19"/>
              </w:rPr>
              <w:t>Кто имеет право на одновременное получение двух пенсий?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3"/>
              </w:numPr>
              <w:ind w:hanging="297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Какова структура страховых пенсий? Каким образом формировалась структура страховых пенсий?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6.Что такое фиксированный размер страховой части страховой пенсии по старости?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48" w:lineRule="auto"/>
              <w:ind w:right="5185"/>
            </w:pPr>
            <w:r>
              <w:rPr>
                <w:rFonts w:ascii="Times New Roman" w:eastAsia="Times New Roman" w:hAnsi="Times New Roman" w:cs="Times New Roman"/>
                <w:sz w:val="19"/>
              </w:rPr>
              <w:t>7. Каково его значение в системе пенсионного обеспечения?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8 Что такое пенсия?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9. По каким основаниями можно классифицировать пенсии?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Из каких элементов в зависимости от источников финансирования она состоит?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виды пенсий предполагает действующая пенсионная система в Российской Федерации?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Тема 2.8 Пенсии по случаю потери кормильца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5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понятие пенсии по случаю потери кормильца и определите ее специфику.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5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нетрудоспособности члена семьи умершего кормильца.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585D16">
      <w:pPr>
        <w:spacing w:after="0"/>
        <w:ind w:left="-1099" w:right="13"/>
      </w:pP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</w:tblCellMar>
        <w:tblLook w:val="04A0" w:firstRow="1" w:lastRow="0" w:firstColumn="1" w:lastColumn="0" w:noHBand="0" w:noVBand="1"/>
      </w:tblPr>
      <w:tblGrid>
        <w:gridCol w:w="10277"/>
      </w:tblGrid>
      <w:tr w:rsidR="00585D16">
        <w:trPr>
          <w:trHeight w:val="149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line="248" w:lineRule="auto"/>
              <w:ind w:right="57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 Каковы условия установления факта иждивенства?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4. Охарактеризуйте условия назначения пенсии по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случаю потери кормильца.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Кто признается членом семьи, имеющим право на пенсию по случаю потери кормильца?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Условия назначения пенсии по случаю потери кормильца семьям: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48" w:lineRule="auto"/>
              <w:ind w:right="2698"/>
            </w:pPr>
            <w:r>
              <w:rPr>
                <w:rFonts w:ascii="Times New Roman" w:eastAsia="Times New Roman" w:hAnsi="Times New Roman" w:cs="Times New Roman"/>
                <w:sz w:val="19"/>
              </w:rPr>
              <w:t>а) лиц начальствующего и рядового состава вооруженных сил и лиц к ним приравненных;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б) прокурорских и следственных работников.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Размеры пенсии по случаю потери кормильца и основания назначения надбавки к пенсии.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Тема 2.16 Медицинская помощь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 следует понимать право на охрану здоровья? Укажите гарантии этих прав.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основные права граждан в области охраны здоровья.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основные виды медицинского обслуживания граждан.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определение медицинскому страхованию.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виды осуществления медицинского страхования.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субъектов ОМС.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Укажите, кто может быть страхователем при ОМС.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права и обязанности субъектов ОМС.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Укажите, какие условия должны содержать договоры ОМС.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7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Какова ответственность сторон в системе обязательного медицинского страхования?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подготовки к зачету: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понятия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Конституция РФ как источник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Международные правовые акты, международные договоры и соглашения как источники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8"/>
              </w:numPr>
              <w:spacing w:after="9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Нормативные правовые акты федеральных органов государственной власти как источники права социального обеспечения.8. Нормативные правовые акты органов государственной власти субъектов РФ и органов местного самоуправления как источники права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правоотношений по социальному обеспечению и их 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Субъекты, объекты и содержание правоотношений по социальному обеспечению.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возникновения, изменения и прекращения правоотношений по социальному обеспечению.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Страховой трудовой стаж в пенсионном обеспечении.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Специальный трудовой стаж.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Страховой стаж в обеспечении пособиями по временной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нетрудоспособности..</w:t>
            </w:r>
            <w:proofErr w:type="gramEnd"/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пенсии по старости, её функции и 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Пенсии по старости на общих основаниях: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Досрочное назначение пенсий по старости отдельным категориям граждан.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Перерасчёт и индексация пенсий.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инвалидности, её причины.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пенсии по инвалидности, её функции и 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Пенсии по инвалидности: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9"/>
              </w:numPr>
              <w:spacing w:after="4"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Пенсии по инвалидности военнослужащим, проходившим военную службу по призыву: условия назначения, размер.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23. Пенсии по инвалидности военнослужащим, проходившим службу по контракту и сотрудникам правоохранительных органов: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пенсии по случаю потери кормильца, её функции и 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 членов семьи, имеющих право на пенсию по случаю потери кормильца, их нетрудоспособность и иждивенство.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Пенсии по случаю потери кормильца: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Пенсия по случаю потери кормильца семьям военнослужащих, проходивших службу по призыву: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Пенсия по случаю потери кормильца семьям военнослужащих, проходивших службу по контракту и сотрудников правоохранительных органов: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пенсии за выслугу лет, её функции и 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Пенсия за выслугу лет федеральным государственным гражданским служащим: 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Пенсия за выслугу лет военнослужащим, проходившим службу по контракту и сотрудникам правоохранительных органов: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условия назначения, размер.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назначения и выплаты пенсий.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пособий по временной нетрудоспособности, их функции 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виды.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на пособие по временной нетрудоспособности. Сроки выплаты пособия.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Исчисление пособий по временной нетрудоспособности.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Назначение и выплата пособий по временной нетрудоспособности.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585D16">
      <w:pPr>
        <w:spacing w:after="0"/>
        <w:ind w:left="-1099" w:right="13"/>
      </w:pPr>
    </w:p>
    <w:tbl>
      <w:tblPr>
        <w:tblStyle w:val="TableGrid"/>
        <w:tblW w:w="10277" w:type="dxa"/>
        <w:tblInd w:w="0" w:type="dxa"/>
        <w:tblCellMar>
          <w:top w:w="51" w:type="dxa"/>
          <w:left w:w="34" w:type="dxa"/>
          <w:right w:w="38" w:type="dxa"/>
        </w:tblCellMar>
        <w:tblLook w:val="04A0" w:firstRow="1" w:lastRow="0" w:firstColumn="1" w:lastColumn="0" w:noHBand="0" w:noVBand="1"/>
      </w:tblPr>
      <w:tblGrid>
        <w:gridCol w:w="10277"/>
      </w:tblGrid>
      <w:tr w:rsidR="00585D16">
        <w:trPr>
          <w:trHeight w:val="2895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Ежемесячное пособие по уходу за ребёнком.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Ежемесячное пособие на ребёнка.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Компенсационные выплаты.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Единовременные пособия. Материнский (семейный) капитал.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социальная помощь.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Социальная поддержка (правовые вопросы).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Социальное обслуживание (правовые вопросы).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Социальное обеспечение лиц, пострадавших от несчастных случаев на производстве и профессиональных заболеваний.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Дополнительное социальное обеспечение.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spacing w:after="15"/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Внесудебная защита прав граждан в сфере социального обеспечения.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граждан в сфере социального обеспечения в судах общей юрисдикции.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1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граждан в сфере социального обеспечения в конституционном правосудии.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11805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тем для написания реферата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2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19"/>
              </w:rPr>
              <w:t>12.Пенсионное и материальное обеспечение отдельных категорий граждан.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Социальные пенсии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1.Пенсионное обеспечение прокурорских работников, следователей, сотрудников таможенной службы и других категорий граждан, не подлежавших обязательному пенсионному страхованию.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2.Пенсии гражданам, признанным безработными.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3.Ежемесячное пожизненное содержание судьи, пребывающего в отставке.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4.Страховые и государственные доплаты к пенсиям.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5.Дополнительное материальное обеспечение за особые заслуги.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проведения дискуссии, круглого стола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2.2 Общая характеристика пенсионной системы РФ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Пенсионная реформа в Российской Федерации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пенсий и их классификация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пенсионное страхование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3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Индивидуальный (персонифицированный) учет в системе обязательного пенсионного страхования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 Негосударственное пенсионное обеспечение в Российской Федерации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2.6. Пенсии по старости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4"/>
              </w:numPr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Страховая  пенсии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 старости, общая характеристика.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страховых пенсий.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размера страховой пенсии по старости.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Перерасчет страховой пенсии по старости.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4"/>
              </w:numPr>
              <w:spacing w:line="24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Дополнительное пенсионное обеспечение отдельных категорий граждан 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РФ.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48" w:lineRule="auto"/>
              <w:ind w:right="5446"/>
            </w:pPr>
            <w:r>
              <w:rPr>
                <w:rFonts w:ascii="Times New Roman" w:eastAsia="Times New Roman" w:hAnsi="Times New Roman" w:cs="Times New Roman"/>
                <w:sz w:val="19"/>
              </w:rPr>
              <w:t>2.14. Социальные пособия и компенсационные выплаты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Понятие и виды пособий по социальному обеспечению.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по временной нетрудоспособности: условия назначения, порядок выплаты, минимальный и максимальный размер пособия. Лишение пособия по временной нетрудоспособности.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  <w:spacing w:line="26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по временной нетрудоспособности гражданам, работающих в организациях и у индивидуальных предпринимателей, применяющих специальные налоговые режимы.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по беременности и родам. Порядок выплаты и размеры.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женщинам, вставшим на учет в ранние сроки беременности.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Единовременное пособие при рождении ребенка.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по уходу за ребенком до 1,5 лет. Пособие на ребенка до достижения 16 лет.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Материнский (семейный) капитал как мера государственной поддержки семей с детьми.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 по безработице: основания назначения, размеры, порядок выплаты.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Социальное пособие на погребение.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Компенсационные выплаты.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48" w:lineRule="auto"/>
              <w:ind w:right="6337"/>
            </w:pPr>
            <w:r>
              <w:rPr>
                <w:rFonts w:ascii="Times New Roman" w:eastAsia="Times New Roman" w:hAnsi="Times New Roman" w:cs="Times New Roman"/>
                <w:sz w:val="19"/>
              </w:rPr>
              <w:t>2.18. Социальное обслуживание и поддержка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Понятие и виды социального обслуживания.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социального обслуживания.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 права на социальное обслуживание.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Стационарное социальное обслуживание.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Полустационарное социальное обслуживание.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spacing w:after="15"/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Социальное обслуживание на дому.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Срочное социальное обслуживание. Социально-консультативная помощь.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Профессиональное обучение и трудоустройство инвалидов.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6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Обеспечение инвалидов средствами передвижения и транспортными средствами.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spacing w:after="0"/>
        <w:ind w:right="1274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585D16">
        <w:trPr>
          <w:trHeight w:val="917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10. Протезно-ортопедическая помощь гражданам.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1577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Вопросы для собеседования.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Комплект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для проведения дискуссия.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7"/>
              </w:numPr>
              <w:ind w:hanging="191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вопросов.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3" w:type="dxa"/>
        <w:tblInd w:w="2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752"/>
        <w:gridCol w:w="25"/>
        <w:gridCol w:w="1816"/>
        <w:gridCol w:w="4089"/>
        <w:gridCol w:w="2280"/>
        <w:gridCol w:w="1311"/>
      </w:tblGrid>
      <w:tr w:rsidR="00585D16" w:rsidTr="005274C2">
        <w:trPr>
          <w:trHeight w:val="271"/>
        </w:trPr>
        <w:tc>
          <w:tcPr>
            <w:tcW w:w="1027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1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Захарова Н.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after="9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социального обеспечения: Учебное пособие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http://www.iprbookshop.ru/75254.html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Вузовское образование,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Дементьева И.В., Каменева П.В.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 СОЦИАЛЬНОГО ОБЕСПЕЧЕНИЯ.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ПОСОБИЕ: Учебное пособие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https://www.iprbookshop.ru/108098.html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6" w:right="1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Таганрогский институт управления и экономики,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Феськова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Соколова Ю.Е.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 СОЦИАЛЬНОГО ОБЕСПЕЧЕНИЯ.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ПРАКТИКУМ: Практикум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https://www.iprbookshop.ru/126121.html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Российский государственный университет правосудия,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Волостнова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 СОЦИАЛЬНОГО ОБЕСПЕЧЕНИЯ.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ПОСОБИЕ: Учебное пособие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https://www.iprbookshop.ru/84444.html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Средне-Волжский институт (филиал) ВГУЮ (РПА Минюста России),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113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Вышеславова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Т.Ф.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 СОЦИАЛЬНОГО ОБЕСПЕЧЕНИЯ. </w:t>
            </w:r>
          </w:p>
          <w:p w:rsidR="00585D16" w:rsidRDefault="00FA2EC8">
            <w:pPr>
              <w:spacing w:after="9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 (ПРАКТИКУМ): Учебное пособие/Практикум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https://www.iprbookshop.ru/99450.html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after="3" w:line="239" w:lineRule="auto"/>
              <w:ind w:left="36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Северо-Кавказский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федеральный университет, </w:t>
            </w:r>
          </w:p>
          <w:p w:rsidR="00585D16" w:rsidRDefault="00FA2EC8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0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after="11" w:line="239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585D16" w:rsidRPr="006168B4" w:rsidRDefault="00FA2EC8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168B4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168B4">
              <w:rPr>
                <w:sz w:val="19"/>
                <w:lang w:val="en-US"/>
              </w:rPr>
              <w:t xml:space="preserve"> </w:t>
            </w:r>
          </w:p>
          <w:p w:rsidR="00585D16" w:rsidRPr="006168B4" w:rsidRDefault="00FA2EC8">
            <w:pPr>
              <w:ind w:left="34"/>
              <w:rPr>
                <w:lang w:val="en-US"/>
              </w:rPr>
            </w:pPr>
            <w:r w:rsidRPr="006168B4">
              <w:rPr>
                <w:sz w:val="19"/>
                <w:lang w:val="en-US"/>
              </w:rPr>
              <w:t xml:space="preserve"> </w:t>
            </w:r>
          </w:p>
          <w:p w:rsidR="00585D16" w:rsidRPr="006168B4" w:rsidRDefault="00FA2EC8">
            <w:pPr>
              <w:ind w:left="34"/>
              <w:rPr>
                <w:lang w:val="en-US"/>
              </w:rPr>
            </w:pPr>
            <w:r w:rsidRPr="006168B4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168B4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6168B4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5D16" w:rsidRDefault="00FA2EC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8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ДГТУ",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8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274C2" w:rsidTr="005274C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Default="005274C2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Pr="00B8035F" w:rsidRDefault="005274C2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5274C2" w:rsidTr="005274C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Default="005274C2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Pr="00B8035F" w:rsidRDefault="005274C2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5274C2" w:rsidTr="005274C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Default="005274C2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Pr="00B8035F" w:rsidRDefault="005274C2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5274C2" w:rsidTr="005274C2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Default="005274C2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74C2" w:rsidRPr="00B8035F" w:rsidRDefault="005274C2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585D16" w:rsidTr="005274C2">
        <w:trPr>
          <w:trHeight w:val="27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6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2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73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696"/>
        </w:trPr>
        <w:tc>
          <w:tcPr>
            <w:tcW w:w="102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8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6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8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585D16" w:rsidTr="005274C2">
        <w:trPr>
          <w:trHeight w:val="286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ind w:left="6"/>
            </w:pPr>
            <w:r>
              <w:t xml:space="preserve"> </w:t>
            </w:r>
          </w:p>
        </w:tc>
      </w:tr>
    </w:tbl>
    <w:p w:rsidR="00585D16" w:rsidRDefault="00FA2EC8">
      <w:pPr>
        <w:spacing w:after="0"/>
      </w:pPr>
      <w:r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4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585D16">
        <w:trPr>
          <w:trHeight w:val="271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85D16" w:rsidRDefault="00FA2EC8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585D16">
        <w:trPr>
          <w:trHeight w:val="11733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D16" w:rsidRDefault="00FA2EC8">
            <w:pPr>
              <w:spacing w:line="25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 xml:space="preserve">В значительной степени добиться упорядочения знаний по дисциплине «Право социального обеспечения»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отношения в сфере социального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обеспечения .</w:t>
            </w:r>
            <w:proofErr w:type="gramEnd"/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того чтобы сориентироваться в массиве нормативных правовых актов, следует обратиться к перечню рекомендуемой литературы.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Поэтому в процессе самостоятельной работы, при подготовке к аудиторным занятиям, к зачету, а также при написании эссе, подготовке научных докладов необходимо уточнять действие изучаемого нормативно-правового акта по времени. </w:t>
            </w:r>
          </w:p>
          <w:p w:rsidR="00585D16" w:rsidRDefault="00FA2EC8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Целесообразно использовать возможности СПС «Гарант», «Консультант Плюс».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«Актуальные вопросы информационной деятельности в системе государственного управления»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17" w:line="25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1" w:line="24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      </w:r>
          </w:p>
          <w:p w:rsidR="00585D16" w:rsidRDefault="00FA2EC8">
            <w:r>
              <w:rPr>
                <w:rFonts w:ascii="Times New Roman" w:eastAsia="Times New Roman" w:hAnsi="Times New Roman" w:cs="Times New Roman"/>
                <w:sz w:val="19"/>
              </w:rPr>
              <w:t>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5" w:line="243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 По дисциплине «Право социального о»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Собеседование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spacing w:after="14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Круглый стол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38" w:lineRule="auto"/>
              <w:ind w:right="3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35" w:line="238" w:lineRule="auto"/>
              <w:ind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  <w:p w:rsidR="00585D16" w:rsidRDefault="00FA2EC8">
            <w:pPr>
              <w:ind w:right="4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На втором этапе – аудиторном занятии – идет публичное обсуждение дискуссионных вопросов. Дискуссия как</w:t>
            </w:r>
            <w:r>
              <w:rPr>
                <w:sz w:val="19"/>
              </w:rPr>
              <w:t xml:space="preserve"> </w:t>
            </w:r>
          </w:p>
        </w:tc>
      </w:tr>
    </w:tbl>
    <w:p w:rsidR="00585D16" w:rsidRDefault="00FA2EC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3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интерактивная форма обучения предполагает проведение научных дебатов. Хорошо проведенная дискуссия имеет большую обучающую и воспитательную ценность.</w:t>
      </w:r>
      <w:r>
        <w:rPr>
          <w:sz w:val="19"/>
        </w:rPr>
        <w:t xml:space="preserve"> </w:t>
      </w:r>
    </w:p>
    <w:p w:rsidR="00585D16" w:rsidRDefault="00FA2EC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6" w:line="23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Проводимые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</w:r>
      <w:r>
        <w:rPr>
          <w:sz w:val="19"/>
        </w:rPr>
        <w:t xml:space="preserve"> </w:t>
      </w:r>
    </w:p>
    <w:p w:rsidR="00585D16" w:rsidRDefault="00FA2EC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6" w:line="23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Контрольные вопросы - средство проверки умений применять полученные знания для решения задач определенного типа по теме или разделу.</w:t>
      </w:r>
      <w:r>
        <w:rPr>
          <w:sz w:val="19"/>
        </w:rPr>
        <w:t xml:space="preserve"> </w:t>
      </w:r>
    </w:p>
    <w:p w:rsidR="00585D16" w:rsidRDefault="00FA2EC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83" w:line="23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Круглый стол - обсуждение, основанное на сообщениях, в качестве итогов дает результаты, которые, в свою очередь, являются новыми знаниями.</w:t>
      </w:r>
      <w:r>
        <w:rPr>
          <w:sz w:val="19"/>
        </w:rPr>
        <w:t xml:space="preserve"> </w:t>
      </w:r>
    </w:p>
    <w:p w:rsidR="00585D16" w:rsidRDefault="00FA2EC8">
      <w:pPr>
        <w:spacing w:after="0"/>
        <w:ind w:left="34"/>
      </w:pPr>
      <w:r>
        <w:t xml:space="preserve"> </w:t>
      </w:r>
    </w:p>
    <w:sectPr w:rsidR="00585D16">
      <w:headerReference w:type="even" r:id="rId12"/>
      <w:headerReference w:type="default" r:id="rId13"/>
      <w:headerReference w:type="first" r:id="rId14"/>
      <w:pgSz w:w="11906" w:h="16841"/>
      <w:pgMar w:top="610" w:right="518" w:bottom="790" w:left="1099" w:header="5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D5B" w:rsidRDefault="00125D5B">
      <w:pPr>
        <w:spacing w:after="0" w:line="240" w:lineRule="auto"/>
      </w:pPr>
      <w:r>
        <w:separator/>
      </w:r>
    </w:p>
  </w:endnote>
  <w:endnote w:type="continuationSeparator" w:id="0">
    <w:p w:rsidR="00125D5B" w:rsidRDefault="0012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D5B" w:rsidRDefault="00125D5B">
      <w:pPr>
        <w:spacing w:after="0" w:line="240" w:lineRule="auto"/>
      </w:pPr>
      <w:r>
        <w:separator/>
      </w:r>
    </w:p>
  </w:footnote>
  <w:footnote w:type="continuationSeparator" w:id="0">
    <w:p w:rsidR="00125D5B" w:rsidRDefault="00125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585D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585D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585D1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FA2EC8">
    <w:pPr>
      <w:tabs>
        <w:tab w:val="center" w:pos="4539"/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274C2" w:rsidRPr="005274C2">
      <w:rPr>
        <w:rFonts w:ascii="Times New Roman" w:eastAsia="Times New Roman" w:hAnsi="Times New Roman" w:cs="Times New Roman"/>
        <w:noProof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FA2EC8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274C2" w:rsidRPr="005274C2">
      <w:rPr>
        <w:rFonts w:ascii="Times New Roman" w:eastAsia="Times New Roman" w:hAnsi="Times New Roman" w:cs="Times New Roman"/>
        <w:noProof/>
        <w:color w:val="C0C0C0"/>
        <w:sz w:val="16"/>
      </w:rPr>
      <w:t>13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D16" w:rsidRDefault="00FA2EC8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B7AD4"/>
    <w:multiLevelType w:val="hybridMultilevel"/>
    <w:tmpl w:val="C1EE76D2"/>
    <w:lvl w:ilvl="0" w:tplc="D60E6F90">
      <w:start w:val="2"/>
      <w:numFmt w:val="decimal"/>
      <w:lvlText w:val="%1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F2408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BCE7D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E64A29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0B821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842292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AA8BB9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612AB2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1B85F7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0D00A6"/>
    <w:multiLevelType w:val="hybridMultilevel"/>
    <w:tmpl w:val="2766F69E"/>
    <w:lvl w:ilvl="0" w:tplc="B3CC3A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56E895C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86AAB7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09AAA36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7E136C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5E3BF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B30E67A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E5C0FBE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DCCBC8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E74CFF"/>
    <w:multiLevelType w:val="hybridMultilevel"/>
    <w:tmpl w:val="4BA2FB9C"/>
    <w:lvl w:ilvl="0" w:tplc="5D9A3C48">
      <w:start w:val="1"/>
      <w:numFmt w:val="decimal"/>
      <w:lvlText w:val="%1.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22585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7AE6AF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B208E7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98A842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8CAACE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2521A2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A3C5FC0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F62C2E0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8A016F"/>
    <w:multiLevelType w:val="hybridMultilevel"/>
    <w:tmpl w:val="65FE3478"/>
    <w:lvl w:ilvl="0" w:tplc="3F20FD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EEC4AF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FF68AA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B46FAA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3C0384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830CE9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5B0950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541FB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B40D04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CE1E47"/>
    <w:multiLevelType w:val="hybridMultilevel"/>
    <w:tmpl w:val="90C0A910"/>
    <w:lvl w:ilvl="0" w:tplc="39803F2C">
      <w:start w:val="1"/>
      <w:numFmt w:val="decimal"/>
      <w:lvlText w:val="%1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E7442C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A88695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438C32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23CCAD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1868DF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0BEA51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CC52E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4A4552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CD1356"/>
    <w:multiLevelType w:val="hybridMultilevel"/>
    <w:tmpl w:val="034A76EA"/>
    <w:lvl w:ilvl="0" w:tplc="7E52B0DA">
      <w:start w:val="37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686465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A50C87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4A0963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68D3D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2C68E3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5A6A3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1A5D5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11C02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08688B"/>
    <w:multiLevelType w:val="hybridMultilevel"/>
    <w:tmpl w:val="D4B48732"/>
    <w:lvl w:ilvl="0" w:tplc="FD623A3A">
      <w:start w:val="2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8A41B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4B4B82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F10D28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AC77E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3B0674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02C805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EBACE0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C6C352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2627DD"/>
    <w:multiLevelType w:val="hybridMultilevel"/>
    <w:tmpl w:val="0550442E"/>
    <w:lvl w:ilvl="0" w:tplc="F4F270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654D54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4C245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E2C7F7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B435E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BE229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44884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CFA692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30258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5D62E0"/>
    <w:multiLevelType w:val="hybridMultilevel"/>
    <w:tmpl w:val="DBDE9594"/>
    <w:lvl w:ilvl="0" w:tplc="BE74F0FE">
      <w:start w:val="2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B30983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790C08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DCE1A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8B8A7F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C3E39E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202F2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5A688D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F628E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5E6A96"/>
    <w:multiLevelType w:val="hybridMultilevel"/>
    <w:tmpl w:val="9F40E074"/>
    <w:lvl w:ilvl="0" w:tplc="7A5C85C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55482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9324AE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916D8E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40EC21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92F36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6DAC5F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7EE687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5DA22E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4E3E38"/>
    <w:multiLevelType w:val="hybridMultilevel"/>
    <w:tmpl w:val="3C2CCDB4"/>
    <w:lvl w:ilvl="0" w:tplc="F9D2B3C8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C52C12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029E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876D4B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CAEFE1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4CC1F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38C1BA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16CA15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7B0422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7846A7"/>
    <w:multiLevelType w:val="hybridMultilevel"/>
    <w:tmpl w:val="8E68CEDE"/>
    <w:lvl w:ilvl="0" w:tplc="93C689E2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020AC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05AD34A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CF0D58C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D9C60FA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B242754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8EAEF8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43A56B0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0C00370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52443F"/>
    <w:multiLevelType w:val="hybridMultilevel"/>
    <w:tmpl w:val="C896B910"/>
    <w:lvl w:ilvl="0" w:tplc="42669D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CC266A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142AA3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46E00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F08F3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33085F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4E411C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E08D87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C72B27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AF82C02"/>
    <w:multiLevelType w:val="hybridMultilevel"/>
    <w:tmpl w:val="103AD0BE"/>
    <w:lvl w:ilvl="0" w:tplc="C1DA708E">
      <w:start w:val="9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ACA60A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102ECA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CB605B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CC6DD6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2F8F29A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2566D00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8AE4D94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E065DD4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8550F1"/>
    <w:multiLevelType w:val="hybridMultilevel"/>
    <w:tmpl w:val="F8BCECD8"/>
    <w:lvl w:ilvl="0" w:tplc="E2324982">
      <w:start w:val="5"/>
      <w:numFmt w:val="decimal"/>
      <w:lvlText w:val="%1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C8CCB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A422CF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D1E297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6E0A30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C0F4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1201F7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204FBD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7CCC59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3060B6"/>
    <w:multiLevelType w:val="hybridMultilevel"/>
    <w:tmpl w:val="F1D63A38"/>
    <w:lvl w:ilvl="0" w:tplc="F392B44E">
      <w:start w:val="1"/>
      <w:numFmt w:val="decimal"/>
      <w:lvlText w:val="%1."/>
      <w:lvlJc w:val="left"/>
      <w:pPr>
        <w:ind w:left="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126EBA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946B78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82CBE46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FFC9D3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F94E57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B0AD0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02B110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682CC72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AC785C"/>
    <w:multiLevelType w:val="hybridMultilevel"/>
    <w:tmpl w:val="54D4A576"/>
    <w:lvl w:ilvl="0" w:tplc="4E625F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8B011D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26CCF2A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68CD8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FF06F6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F04297E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69EE918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344703C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D48D566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5FC1246"/>
    <w:multiLevelType w:val="hybridMultilevel"/>
    <w:tmpl w:val="8770327C"/>
    <w:lvl w:ilvl="0" w:tplc="17EAEE8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F8F71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04403D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65A354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FB2BA4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36933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920C7C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E16DAD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F24A24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3"/>
  </w:num>
  <w:num w:numId="5">
    <w:abstractNumId w:val="15"/>
  </w:num>
  <w:num w:numId="6">
    <w:abstractNumId w:val="14"/>
  </w:num>
  <w:num w:numId="7">
    <w:abstractNumId w:val="17"/>
  </w:num>
  <w:num w:numId="8">
    <w:abstractNumId w:val="12"/>
  </w:num>
  <w:num w:numId="9">
    <w:abstractNumId w:val="10"/>
  </w:num>
  <w:num w:numId="10">
    <w:abstractNumId w:val="8"/>
  </w:num>
  <w:num w:numId="11">
    <w:abstractNumId w:val="5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0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16"/>
    <w:rsid w:val="00125D5B"/>
    <w:rsid w:val="00387D5A"/>
    <w:rsid w:val="005274C2"/>
    <w:rsid w:val="00585D16"/>
    <w:rsid w:val="006168B4"/>
    <w:rsid w:val="00624BF0"/>
    <w:rsid w:val="00FA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D42256-6B13-4BE7-816F-685E6096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4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3906</Words>
  <Characters>22267</Characters>
  <Application>Microsoft Office Word</Application>
  <DocSecurity>0</DocSecurity>
  <Lines>185</Lines>
  <Paragraphs>52</Paragraphs>
  <ScaleCrop>false</ScaleCrop>
  <Company/>
  <LinksUpToDate>false</LinksUpToDate>
  <CharactersWithSpaces>26121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4</cp:revision>
  <dcterms:created xsi:type="dcterms:W3CDTF">2023-07-14T09:10:00Z</dcterms:created>
  <dcterms:modified xsi:type="dcterms:W3CDTF">2023-07-18T13:57:00Z</dcterms:modified>
</cp:coreProperties>
</file>