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AC" w:rsidRDefault="00A2538B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B23AC" w:rsidRDefault="00A2538B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23AC" w:rsidRDefault="001B23AC">
      <w:pPr>
        <w:sectPr w:rsidR="001B23AC">
          <w:headerReference w:type="even" r:id="rId9"/>
          <w:headerReference w:type="default" r:id="rId10"/>
          <w:headerReference w:type="first" r:id="rId11"/>
          <w:pgSz w:w="11900" w:h="16840"/>
          <w:pgMar w:top="1440" w:right="1440" w:bottom="1440" w:left="1440" w:header="720" w:footer="720" w:gutter="0"/>
          <w:cols w:space="720"/>
        </w:sectPr>
      </w:pPr>
    </w:p>
    <w:p w:rsidR="001B23AC" w:rsidRDefault="00A2538B">
      <w:pPr>
        <w:spacing w:after="141"/>
        <w:ind w:left="1788"/>
        <w:jc w:val="center"/>
      </w:pPr>
      <w:r>
        <w:lastRenderedPageBreak/>
        <w:t xml:space="preserve"> </w:t>
      </w:r>
      <w:r>
        <w:tab/>
        <w:t xml:space="preserve">  </w:t>
      </w:r>
      <w:r>
        <w:tab/>
        <w:t xml:space="preserve"> </w:t>
      </w:r>
    </w:p>
    <w:p w:rsidR="001B23AC" w:rsidRDefault="00A2538B">
      <w:pPr>
        <w:tabs>
          <w:tab w:val="center" w:pos="4447"/>
          <w:tab w:val="center" w:pos="7810"/>
          <w:tab w:val="center" w:pos="7582"/>
          <w:tab w:val="right" w:pos="10290"/>
        </w:tabs>
        <w:spacing w:after="18"/>
      </w:pPr>
      <w:r>
        <w:rPr>
          <w:dstrike/>
        </w:rPr>
        <w:t xml:space="preserve"> </w:t>
      </w:r>
      <w:r>
        <w:rPr>
          <w:dstrike/>
        </w:rPr>
        <w:tab/>
        <w:t xml:space="preserve"> </w:t>
      </w:r>
      <w:r>
        <w:rPr>
          <w:dstrike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0480"/>
                <wp:effectExtent l="0" t="0" r="0" b="0"/>
                <wp:docPr id="27120" name="Group 27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0480"/>
                          <a:chOff x="0" y="0"/>
                          <a:chExt cx="3037129" cy="30480"/>
                        </a:xfrm>
                      </wpg:grpSpPr>
                      <wps:wsp>
                        <wps:cNvPr id="37377" name="Shape 3737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8" name="Shape 3737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79" name="Shape 3737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0" name="Shape 3738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1" name="Shape 3738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2" name="Shape 37382"/>
                        <wps:cNvSpPr/>
                        <wps:spPr>
                          <a:xfrm>
                            <a:off x="0" y="18288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3" name="Shape 37383"/>
                        <wps:cNvSpPr/>
                        <wps:spPr>
                          <a:xfrm>
                            <a:off x="1323213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4" name="Shape 37384"/>
                        <wps:cNvSpPr/>
                        <wps:spPr>
                          <a:xfrm>
                            <a:off x="1335405" y="18288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5" name="Shape 37385"/>
                        <wps:cNvSpPr/>
                        <wps:spPr>
                          <a:xfrm>
                            <a:off x="2424176" y="18288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86" name="Shape 37386"/>
                        <wps:cNvSpPr/>
                        <wps:spPr>
                          <a:xfrm>
                            <a:off x="2436368" y="18288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7120" style="width:239.144pt;height:2.40002pt;mso-position-horizontal-relative:char;mso-position-vertical-relative:line" coordsize="30371,304">
                <v:shape id="Shape 3738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8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8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9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9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7392" style="position:absolute;width:13230;height:121;left:0;top:182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393" style="position:absolute;width:121;height:121;left:13232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94" style="position:absolute;width:10887;height:121;left:13354;top:182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395" style="position:absolute;width:121;height:121;left:24241;top:182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396" style="position:absolute;width:6007;height:121;left:24363;top:182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</w:p>
    <w:p w:rsidR="001B23AC" w:rsidRDefault="00A2538B">
      <w:pPr>
        <w:pStyle w:val="1"/>
        <w:tabs>
          <w:tab w:val="center" w:pos="5135"/>
          <w:tab w:val="center" w:pos="5344"/>
          <w:tab w:val="center" w:pos="7582"/>
          <w:tab w:val="center" w:pos="9311"/>
        </w:tabs>
        <w:spacing w:after="115"/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t>Визирование РП для исполнения в очередном учебном году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:rsidR="001B23AC" w:rsidRDefault="00A2538B">
      <w:pPr>
        <w:tabs>
          <w:tab w:val="center" w:pos="6283"/>
          <w:tab w:val="center" w:pos="8359"/>
        </w:tabs>
        <w:spacing w:after="1" w:line="258" w:lineRule="auto"/>
      </w:pP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Председатель НМС УГН(С) 40.03.01 </w:t>
      </w:r>
      <w:proofErr w:type="gramStart"/>
      <w:r>
        <w:rPr>
          <w:rFonts w:ascii="Times New Roman" w:eastAsia="Times New Roman" w:hAnsi="Times New Roman" w:cs="Times New Roman"/>
          <w:sz w:val="19"/>
        </w:rPr>
        <w:t>Юриспруденция</w:t>
      </w:r>
      <w:r>
        <w:rPr>
          <w:sz w:val="19"/>
        </w:rPr>
        <w:t xml:space="preserve"> </w:t>
      </w:r>
      <w:r>
        <w:rPr>
          <w:sz w:val="34"/>
          <w:vertAlign w:val="superscript"/>
        </w:rPr>
        <w:t xml:space="preserve"> </w:t>
      </w:r>
      <w:r>
        <w:rPr>
          <w:sz w:val="34"/>
          <w:vertAlign w:val="superscript"/>
        </w:rPr>
        <w:tab/>
      </w:r>
      <w:proofErr w:type="gramEnd"/>
      <w:r>
        <w:rPr>
          <w:sz w:val="34"/>
          <w:vertAlign w:val="superscript"/>
        </w:rPr>
        <w:t xml:space="preserve"> </w:t>
      </w:r>
      <w:r>
        <w:t xml:space="preserve"> </w:t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>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sz w:val="3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19"/>
        </w:rPr>
        <w:t xml:space="preserve">Алексеева Марина </w:t>
      </w:r>
      <w:r>
        <w:rPr>
          <w:sz w:val="34"/>
          <w:vertAlign w:val="superscript"/>
        </w:rPr>
        <w:t xml:space="preserve"> </w:t>
      </w:r>
    </w:p>
    <w:p w:rsidR="001B23AC" w:rsidRDefault="00A2538B">
      <w:pPr>
        <w:tabs>
          <w:tab w:val="center" w:pos="5344"/>
          <w:tab w:val="center" w:pos="8210"/>
        </w:tabs>
        <w:spacing w:after="102" w:line="258" w:lineRule="auto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  <w:r>
        <w:rPr>
          <w:sz w:val="19"/>
        </w:rPr>
        <w:tab/>
      </w:r>
      <w:r>
        <w:t xml:space="preserve">  </w:t>
      </w:r>
      <w:r>
        <w:tab/>
      </w:r>
      <w:r>
        <w:rPr>
          <w:rFonts w:ascii="Times New Roman" w:eastAsia="Times New Roman" w:hAnsi="Times New Roman" w:cs="Times New Roman"/>
          <w:sz w:val="19"/>
        </w:rPr>
        <w:t>Владимировна</w:t>
      </w:r>
      <w:r>
        <w:rPr>
          <w:sz w:val="19"/>
        </w:rPr>
        <w:t xml:space="preserve"> </w:t>
      </w:r>
    </w:p>
    <w:p w:rsidR="001B23AC" w:rsidRDefault="00A2538B">
      <w:pPr>
        <w:spacing w:after="0"/>
        <w:ind w:right="929"/>
        <w:jc w:val="right"/>
      </w:pPr>
      <w:r>
        <w:t xml:space="preserve">  </w:t>
      </w:r>
      <w:r>
        <w:tab/>
        <w:t xml:space="preserve"> </w:t>
      </w:r>
      <w:r>
        <w:tab/>
        <w:t xml:space="preserve"> </w:t>
      </w:r>
    </w:p>
    <w:p w:rsidR="001B23AC" w:rsidRDefault="00A2538B">
      <w:pPr>
        <w:spacing w:after="11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1B23AC" w:rsidRDefault="00A2538B">
      <w:pPr>
        <w:spacing w:after="139" w:line="25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Рабочая программа по дисциплине «Муниципальное право» проанализирована и признана актуальной для исполнения в ____ - ____ учебном году.</w:t>
      </w:r>
      <w:r>
        <w:rPr>
          <w:sz w:val="19"/>
        </w:rPr>
        <w:t xml:space="preserve"> </w:t>
      </w:r>
    </w:p>
    <w:p w:rsidR="001B23AC" w:rsidRDefault="00A2538B">
      <w:pPr>
        <w:pStyle w:val="1"/>
        <w:spacing w:after="75"/>
        <w:ind w:left="-5"/>
      </w:pPr>
      <w:r>
        <w:t>Протокол заседания кафедры «Кафедра "Гуманитарные и социально-экономические науки"» от _</w:t>
      </w:r>
      <w:proofErr w:type="gramStart"/>
      <w:r>
        <w:t>_  _</w:t>
      </w:r>
      <w:proofErr w:type="gramEnd"/>
      <w:r>
        <w:t>________  ____г. № ___</w:t>
      </w:r>
      <w:r>
        <w:rPr>
          <w:rFonts w:ascii="Calibri" w:eastAsia="Calibri" w:hAnsi="Calibri" w:cs="Calibri"/>
          <w:b w:val="0"/>
        </w:rPr>
        <w:t xml:space="preserve"> </w:t>
      </w:r>
    </w:p>
    <w:p w:rsidR="001B23AC" w:rsidRDefault="00A2538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</w:p>
    <w:p w:rsidR="001B23AC" w:rsidRDefault="00A2538B">
      <w:pPr>
        <w:tabs>
          <w:tab w:val="center" w:pos="8774"/>
        </w:tabs>
        <w:spacing w:after="102" w:line="258" w:lineRule="auto"/>
      </w:pPr>
      <w:r>
        <w:rPr>
          <w:rFonts w:ascii="Times New Roman" w:eastAsia="Times New Roman" w:hAnsi="Times New Roman" w:cs="Times New Roman"/>
          <w:sz w:val="19"/>
        </w:rPr>
        <w:t>Зав. кафедрой   ___________________</w:t>
      </w: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Times New Roman" w:eastAsia="Times New Roman" w:hAnsi="Times New Roman" w:cs="Times New Roman"/>
          <w:sz w:val="19"/>
        </w:rPr>
        <w:t>Борисова Анна Анатольевна</w:t>
      </w:r>
      <w:r>
        <w:rPr>
          <w:sz w:val="19"/>
        </w:rPr>
        <w:t xml:space="preserve"> </w:t>
      </w:r>
    </w:p>
    <w:p w:rsidR="001B23AC" w:rsidRDefault="00A2538B">
      <w:pPr>
        <w:spacing w:after="0"/>
        <w:ind w:left="34"/>
      </w:pPr>
      <w:r>
        <w:rPr>
          <w:sz w:val="30"/>
          <w:vertAlign w:val="superscript"/>
        </w:rPr>
        <w:t xml:space="preserve"> </w:t>
      </w:r>
      <w:r>
        <w:rPr>
          <w:sz w:val="30"/>
          <w:vertAlign w:val="superscript"/>
        </w:rPr>
        <w:tab/>
      </w:r>
      <w:r>
        <w:t xml:space="preserve"> </w:t>
      </w:r>
      <w:r>
        <w:tab/>
        <w:t xml:space="preserve"> </w:t>
      </w:r>
    </w:p>
    <w:p w:rsidR="001B23AC" w:rsidRDefault="00A2538B">
      <w:pPr>
        <w:spacing w:after="61" w:line="258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_</w:t>
      </w:r>
      <w:proofErr w:type="gramStart"/>
      <w:r>
        <w:rPr>
          <w:rFonts w:ascii="Times New Roman" w:eastAsia="Times New Roman" w:hAnsi="Times New Roman" w:cs="Times New Roman"/>
          <w:sz w:val="19"/>
        </w:rPr>
        <w:t>_  _</w:t>
      </w:r>
      <w:proofErr w:type="gramEnd"/>
      <w:r>
        <w:rPr>
          <w:rFonts w:ascii="Times New Roman" w:eastAsia="Times New Roman" w:hAnsi="Times New Roman" w:cs="Times New Roman"/>
          <w:sz w:val="19"/>
        </w:rPr>
        <w:t>________  ____г. № ___</w:t>
      </w:r>
      <w:r>
        <w:rPr>
          <w:sz w:val="19"/>
        </w:rPr>
        <w:t xml:space="preserve"> </w:t>
      </w:r>
    </w:p>
    <w:p w:rsidR="001B23AC" w:rsidRDefault="00A2538B">
      <w:pPr>
        <w:tabs>
          <w:tab w:val="center" w:pos="2915"/>
          <w:tab w:val="center" w:pos="4447"/>
          <w:tab w:val="center" w:pos="7810"/>
          <w:tab w:val="center" w:pos="7582"/>
          <w:tab w:val="right" w:pos="10290"/>
        </w:tabs>
        <w:spacing w:after="0"/>
      </w:pPr>
      <w:r>
        <w:rPr>
          <w:strike/>
          <w:u w:val="single" w:color="000000"/>
        </w:rPr>
        <w:t xml:space="preserve">  </w:t>
      </w:r>
      <w:r>
        <w:rPr>
          <w:strike/>
          <w:u w:val="single" w:color="000000"/>
        </w:rPr>
        <w:tab/>
      </w:r>
      <w:r>
        <w:rPr>
          <w:sz w:val="2"/>
          <w:vertAlign w:val="superscript"/>
        </w:rPr>
        <w:t xml:space="preserve"> </w:t>
      </w:r>
      <w:r>
        <w:rPr>
          <w:sz w:val="2"/>
          <w:vertAlign w:val="superscript"/>
        </w:rPr>
        <w:tab/>
      </w:r>
      <w:r>
        <w:rPr>
          <w:strike/>
          <w:u w:val="single" w:color="000000"/>
        </w:rPr>
        <w:t xml:space="preserve"> </w:t>
      </w:r>
      <w:r>
        <w:rPr>
          <w:strike/>
          <w:u w:val="single" w:color="000000"/>
        </w:rPr>
        <w:tab/>
        <w:t xml:space="preserve"> </w:t>
      </w:r>
      <w: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3037129" cy="33528"/>
                <wp:effectExtent l="0" t="0" r="0" b="0"/>
                <wp:docPr id="27123" name="Group 27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7129" cy="33528"/>
                          <a:chOff x="0" y="0"/>
                          <a:chExt cx="3037129" cy="33528"/>
                        </a:xfrm>
                      </wpg:grpSpPr>
                      <wps:wsp>
                        <wps:cNvPr id="37397" name="Shape 37397"/>
                        <wps:cNvSpPr/>
                        <wps:spPr>
                          <a:xfrm>
                            <a:off x="0" y="0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8" name="Shape 37398"/>
                        <wps:cNvSpPr/>
                        <wps:spPr>
                          <a:xfrm>
                            <a:off x="1323213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9" name="Shape 37399"/>
                        <wps:cNvSpPr/>
                        <wps:spPr>
                          <a:xfrm>
                            <a:off x="1335405" y="0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0" name="Shape 37400"/>
                        <wps:cNvSpPr/>
                        <wps:spPr>
                          <a:xfrm>
                            <a:off x="2424176" y="0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1" name="Shape 37401"/>
                        <wps:cNvSpPr/>
                        <wps:spPr>
                          <a:xfrm>
                            <a:off x="2436368" y="0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2" name="Shape 37402"/>
                        <wps:cNvSpPr/>
                        <wps:spPr>
                          <a:xfrm>
                            <a:off x="0" y="21337"/>
                            <a:ext cx="1323086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 h="12192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  <a:lnTo>
                                  <a:pt x="1323086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3" name="Shape 37403"/>
                        <wps:cNvSpPr/>
                        <wps:spPr>
                          <a:xfrm>
                            <a:off x="1323213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4" name="Shape 37404"/>
                        <wps:cNvSpPr/>
                        <wps:spPr>
                          <a:xfrm>
                            <a:off x="1335405" y="21337"/>
                            <a:ext cx="1088745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8745" h="12192">
                                <a:moveTo>
                                  <a:pt x="0" y="0"/>
                                </a:moveTo>
                                <a:lnTo>
                                  <a:pt x="1088745" y="0"/>
                                </a:lnTo>
                                <a:lnTo>
                                  <a:pt x="1088745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5" name="Shape 37405"/>
                        <wps:cNvSpPr/>
                        <wps:spPr>
                          <a:xfrm>
                            <a:off x="2424176" y="21337"/>
                            <a:ext cx="12192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 h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  <a:lnTo>
                                  <a:pt x="12192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6" name="Shape 37406"/>
                        <wps:cNvSpPr/>
                        <wps:spPr>
                          <a:xfrm>
                            <a:off x="2436368" y="21337"/>
                            <a:ext cx="600761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761" h="12192">
                                <a:moveTo>
                                  <a:pt x="0" y="0"/>
                                </a:moveTo>
                                <a:lnTo>
                                  <a:pt x="600761" y="0"/>
                                </a:lnTo>
                                <a:lnTo>
                                  <a:pt x="600761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="">
            <w:pict>
              <v:group id="Group 27123" style="width:239.144pt;height:2.64001pt;mso-position-horizontal-relative:char;mso-position-vertical-relative:line" coordsize="30371,335">
                <v:shape id="Shape 37407" style="position:absolute;width:13230;height:121;left:0;top:0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408" style="position:absolute;width:121;height:121;left:13232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409" style="position:absolute;width:10887;height:121;left:13354;top:0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410" style="position:absolute;width:121;height:121;left:24241;top:0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411" style="position:absolute;width:6007;height:121;left:24363;top:0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  <v:shape id="Shape 37412" style="position:absolute;width:13230;height:121;left:0;top:213;" coordsize="1323086,12192" path="m0,0l1323086,0l1323086,12192l0,12192l0,0">
                  <v:stroke weight="0pt" endcap="flat" joinstyle="miter" miterlimit="10" on="false" color="#000000" opacity="0"/>
                  <v:fill on="true" color="#000000"/>
                </v:shape>
                <v:shape id="Shape 37413" style="position:absolute;width:121;height:121;left:13232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414" style="position:absolute;width:10887;height:121;left:13354;top:213;" coordsize="1088745,12192" path="m0,0l1088745,0l1088745,12192l0,12192l0,0">
                  <v:stroke weight="0pt" endcap="flat" joinstyle="miter" miterlimit="10" on="false" color="#000000" opacity="0"/>
                  <v:fill on="true" color="#000000"/>
                </v:shape>
                <v:shape id="Shape 37415" style="position:absolute;width:121;height:121;left:24241;top:213;" coordsize="12192,12192" path="m0,0l12192,0l12192,12192l0,12192l0,0">
                  <v:stroke weight="0pt" endcap="flat" joinstyle="miter" miterlimit="10" on="false" color="#000000" opacity="0"/>
                  <v:fill on="true" color="#000000"/>
                </v:shape>
                <v:shape id="Shape 37416" style="position:absolute;width:6007;height:121;left:24363;top:213;" coordsize="600761,12192" path="m0,0l600761,0l600761,12192l0,12192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tab/>
        <w:t xml:space="preserve"> </w:t>
      </w:r>
      <w:r>
        <w:tab/>
        <w:t xml:space="preserve"> </w:t>
      </w:r>
      <w:r>
        <w:br w:type="page"/>
      </w:r>
    </w:p>
    <w:tbl>
      <w:tblPr>
        <w:tblStyle w:val="TableGrid"/>
        <w:tblW w:w="10272" w:type="dxa"/>
        <w:tblInd w:w="2" w:type="dxa"/>
        <w:tblCellMar>
          <w:top w:w="13" w:type="dxa"/>
          <w:left w:w="38" w:type="dxa"/>
        </w:tblCellMar>
        <w:tblLook w:val="04A0" w:firstRow="1" w:lastRow="0" w:firstColumn="1" w:lastColumn="0" w:noHBand="0" w:noVBand="1"/>
      </w:tblPr>
      <w:tblGrid>
        <w:gridCol w:w="776"/>
        <w:gridCol w:w="9496"/>
      </w:tblGrid>
      <w:tr w:rsidR="001B23AC">
        <w:trPr>
          <w:trHeight w:val="274"/>
        </w:trPr>
        <w:tc>
          <w:tcPr>
            <w:tcW w:w="1027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4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lastRenderedPageBreak/>
              <w:t>1. ЦЕЛИ ОСВОЕНИЯ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94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 xml:space="preserve">Целями освоения дисциплины «Муниципальное право» являются формирование у студентов знаний основ муниципального права и навыков их практического использования путем изучения правового регулирования организации и осуществления местного самоуправления в Российской Федерации и в зарубежных странах, а также практики применения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муниципально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-правовых норм.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spacing w:after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9" w:type="dxa"/>
          <w:left w:w="31" w:type="dxa"/>
        </w:tblCellMar>
        <w:tblLook w:val="04A0" w:firstRow="1" w:lastRow="0" w:firstColumn="1" w:lastColumn="0" w:noHBand="0" w:noVBand="1"/>
      </w:tblPr>
      <w:tblGrid>
        <w:gridCol w:w="776"/>
        <w:gridCol w:w="504"/>
        <w:gridCol w:w="1503"/>
        <w:gridCol w:w="7489"/>
      </w:tblGrid>
      <w:tr w:rsidR="001B23AC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 МЕСТО ДИСЦИПЛИНЫ (МОДУЛЯ) В СТРУКТУРЕ ОБРАЗОВАТЕЛЬНОЙ ПРОГРАММЫ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1"/>
        </w:trPr>
        <w:tc>
          <w:tcPr>
            <w:tcW w:w="2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Цикл (раздел) ОП: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Б1.О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Требования к предварительной подготовке обучающегося: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3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Теория государства и права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504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Гражданское право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2.2.4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Финансовое право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3. КОМПЕТЕНЦИИ ОБУЧАЮЩЕГОСЯ, ФОРМИРУЕМЫЕ В РЕЗУЛЬТАТЕ ОСВОЕНИЯ ДИСЦИПЛИНЫ </w:t>
            </w:r>
          </w:p>
          <w:p w:rsidR="001B23AC" w:rsidRDefault="00A2538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(МОДУЛЯ)</w:t>
            </w:r>
            <w:r>
              <w:rPr>
                <w:sz w:val="19"/>
              </w:rPr>
              <w:t xml:space="preserve"> </w:t>
            </w:r>
          </w:p>
        </w:tc>
      </w:tr>
      <w:tr w:rsidR="00611AE7">
        <w:trPr>
          <w:trHeight w:val="553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611AE7" w:rsidRPr="00611AE7" w:rsidRDefault="00611AE7">
            <w:pPr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ОПК-4</w:t>
            </w:r>
          </w:p>
          <w:p w:rsidR="00611AE7" w:rsidRPr="00611AE7" w:rsidRDefault="00611AE7" w:rsidP="00611AE7">
            <w:pPr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11AE7">
              <w:rPr>
                <w:rFonts w:ascii="Times New Roman" w:hAnsi="Times New Roman" w:cs="Times New Roman"/>
                <w:b/>
                <w:sz w:val="18"/>
                <w:szCs w:val="18"/>
              </w:rPr>
              <w:t>Способен профессионально толковать нормы права</w:t>
            </w:r>
          </w:p>
          <w:p w:rsidR="00611AE7" w:rsidRDefault="00611AE7">
            <w:pPr>
              <w:ind w:right="35"/>
              <w:jc w:val="center"/>
              <w:rPr>
                <w:rFonts w:ascii="Times New Roman" w:eastAsia="Times New Roman" w:hAnsi="Times New Roman" w:cs="Times New Roman"/>
                <w:b/>
                <w:sz w:val="19"/>
              </w:rPr>
            </w:pPr>
          </w:p>
        </w:tc>
      </w:tr>
      <w:tr w:rsidR="001B23AC">
        <w:trPr>
          <w:trHeight w:val="756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19" w:line="233" w:lineRule="auto"/>
              <w:ind w:left="346" w:firstLine="106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ОПК-4.15: Разбирается в юридической природе, видах и приемах толкования норм муниципального права, осуществляет профессиональную деятельность, нацеленную на выявление эффективной модели организации </w:t>
            </w:r>
          </w:p>
          <w:p w:rsidR="001B23AC" w:rsidRDefault="00A2538B">
            <w:pPr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местного самоуправления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муниципальное законодательство, регламентирующее деятельность органов местного самоуправления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и основные приемы толкования правовых норм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сущность и содержание основных понятий, категорий, институтов, правовых статусов субъектов, правоотношений в муниципальном праве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475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разъяснять и правильно применять материальные и процессуальные нормы в профессиональной деятельности муниципальных органов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9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практику применения норм муниципального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анализировать и правильно применять нормы муниципального права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1027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480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анализа правоприменительной практики органов местного самоуправления муниципальных образований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применения процессуальных норм в реализации муниципальных правоотношений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12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Уровень 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89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навыками и методами толкования правовых норм в сфере муниципальных правоотношений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pStyle w:val="1"/>
        <w:tabs>
          <w:tab w:val="center" w:pos="1282"/>
          <w:tab w:val="center" w:pos="2785"/>
          <w:tab w:val="center" w:pos="4543"/>
          <w:tab w:val="center" w:pos="5839"/>
          <w:tab w:val="center" w:pos="9316"/>
        </w:tabs>
        <w:ind w:left="-15" w:firstLine="0"/>
      </w:pPr>
      <w:r>
        <w:rPr>
          <w:rFonts w:ascii="Calibri" w:eastAsia="Calibri" w:hAnsi="Calibri" w:cs="Calibri"/>
          <w:b w:val="0"/>
          <w:sz w:val="22"/>
        </w:rPr>
        <w:t xml:space="preserve"> </w:t>
      </w:r>
      <w:r>
        <w:t>В результате освоения дисциплины (модуля) обучающийся должен</w:t>
      </w:r>
      <w:r>
        <w:rPr>
          <w:rFonts w:ascii="Calibri" w:eastAsia="Calibri" w:hAnsi="Calibri" w:cs="Calibri"/>
          <w:b w:val="0"/>
          <w:sz w:val="22"/>
        </w:rPr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  <w:t xml:space="preserve"> </w:t>
      </w:r>
      <w:r>
        <w:rPr>
          <w:rFonts w:ascii="Calibri" w:eastAsia="Calibri" w:hAnsi="Calibri" w:cs="Calibri"/>
          <w:b w:val="0"/>
          <w:sz w:val="22"/>
        </w:rPr>
        <w:tab/>
      </w:r>
      <w:r>
        <w:rPr>
          <w:rFonts w:ascii="Calibri" w:eastAsia="Calibri" w:hAnsi="Calibri" w:cs="Calibri"/>
          <w:b w:val="0"/>
        </w:rPr>
        <w:t xml:space="preserve"> </w:t>
      </w:r>
      <w:r>
        <w:rPr>
          <w:rFonts w:ascii="Calibri" w:eastAsia="Calibri" w:hAnsi="Calibri" w:cs="Calibri"/>
          <w:b w:val="0"/>
        </w:rPr>
        <w:tab/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78"/>
        <w:gridCol w:w="9498"/>
      </w:tblGrid>
      <w:tr w:rsidR="001B23AC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Знать: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1604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методологию, механизм принятия решений на основе соблюдения принципа законности и средства правового регулирования; ценность права, правового мышления и правовой культуры; особенности государственного и правового развития России; роль государства и права в политической системе общества, в общественной жизни; формы и методы, принципы и способы повышения профессионального мастерства; принципы, виды, стадии правотворческой деятельности, а также основные приемы правотворческой техники; способы и приемы отражения результатов профессиональной деятельности в юридической и иной документации; приемы подготовки юридических документов и требования к документообороту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Уметь: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045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3.2.1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самостоятельно принимать решения и обеспечивать их реализацию в строгом соответствии с законом; осуществлять профессиональную деятельность, осознавая ценность права, обладая правовой культурой и правовым мышлением; анализировать особенности государственного и правового развития России; оценивать характер и степень влияния государства на политическую систему общества и общественную жизнь; анализировать юридическую практику с целью повышения профессиональной квалификации; самостоятельно разрабатывать проекты нормативных правовых актов и применять приемы юридической техники; применять способы и приемы отражения результатов профессиональной деятельности в юридической и иной документации; анализировать систему юридических документов и самостоятельно разрабатывать юридические документы, оценивать процессы документооборота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4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Владеть: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spacing w:after="0"/>
        <w:ind w:left="4308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9" w:type="dxa"/>
          <w:left w:w="38" w:type="dxa"/>
        </w:tblCellMar>
        <w:tblLook w:val="04A0" w:firstRow="1" w:lastRow="0" w:firstColumn="1" w:lastColumn="0" w:noHBand="0" w:noVBand="1"/>
      </w:tblPr>
      <w:tblGrid>
        <w:gridCol w:w="768"/>
        <w:gridCol w:w="9508"/>
      </w:tblGrid>
      <w:tr w:rsidR="001B23AC">
        <w:trPr>
          <w:trHeight w:val="1604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line="247" w:lineRule="auto"/>
              <w:ind w:right="39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навыками принятия самостоятельных решений и совершения юридических действий в точном соответствии с законом; навыками применения результатов анализа особенностей государственного и правового развития России в профессиональной деятельности; навыками оценки роли государства и права в политической системе общества и общественной жизни; приемами совершенствования профессиональных знаний и профессионального опыта; навыками и способами разработки нормативных правовых актов в соответствии с профилем своей </w:t>
            </w:r>
          </w:p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профессиональной деятельности; навыками подготовки юридических и иных документов, в которых отражаются результаты профессиональной деятельности; приемами систематизации юридических документов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3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3.3.2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и  навыками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самостоятельной организации документооборота в профессиональной деятельности.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spacing w:after="0"/>
      </w:pPr>
      <w:r>
        <w:t xml:space="preserve"> </w:t>
      </w:r>
      <w:r>
        <w:tab/>
        <w:t xml:space="preserve"> 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11" w:type="dxa"/>
          <w:left w:w="31" w:type="dxa"/>
        </w:tblCellMar>
        <w:tblLook w:val="04A0" w:firstRow="1" w:lastRow="0" w:firstColumn="1" w:lastColumn="0" w:noHBand="0" w:noVBand="1"/>
      </w:tblPr>
      <w:tblGrid>
        <w:gridCol w:w="958"/>
        <w:gridCol w:w="3203"/>
        <w:gridCol w:w="965"/>
        <w:gridCol w:w="696"/>
        <w:gridCol w:w="1119"/>
        <w:gridCol w:w="1368"/>
        <w:gridCol w:w="701"/>
        <w:gridCol w:w="1262"/>
      </w:tblGrid>
      <w:tr w:rsidR="001B23AC">
        <w:trPr>
          <w:trHeight w:val="274"/>
        </w:trPr>
        <w:tc>
          <w:tcPr>
            <w:tcW w:w="102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4. СТРУКТУРА И СОДЕРЖАНИЕ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420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Код занятия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Наименование разделов и тем /вид занятия/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Семестр / Курс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Часов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Компетен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>-</w:t>
            </w:r>
            <w:r>
              <w:rPr>
                <w:sz w:val="19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ции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42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Литература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19"/>
              </w:rPr>
              <w:t>Интер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 акт.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6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Примечание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476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1. Муниципальное право как комплексная отрасль права и наука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предмет, источники и наука муниципального права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предмет, источники и наука муниципального права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Становление и развитие местного самоуправления и муниципального права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1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70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2. Общая характеристика местного самоуправления в современной России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Понятие, природа и система местного самоуправления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1575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 w:right="1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Муниципальные выборы, местный референдум, институт отзыва выборных лиц местного самоуправления. территориальное общественное самоуправление, иные институты прямой демократии в муниципальном праве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2.4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2, написание докладов, эссе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481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3. Структура органов местного самоуправления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 w:right="10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Представительный орган муниципального образования. Статус депутата представительного органа муниципального образования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5" w:right="16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t xml:space="preserve"> </w:t>
            </w:r>
          </w:p>
        </w:tc>
      </w:tr>
    </w:tbl>
    <w:p w:rsidR="001B23AC" w:rsidRDefault="00A2538B">
      <w:pPr>
        <w:spacing w:after="0"/>
        <w:ind w:right="1842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50"/>
        <w:gridCol w:w="3395"/>
        <w:gridCol w:w="931"/>
        <w:gridCol w:w="692"/>
        <w:gridCol w:w="1057"/>
        <w:gridCol w:w="1373"/>
        <w:gridCol w:w="673"/>
        <w:gridCol w:w="1205"/>
      </w:tblGrid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0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Представительный орган муниципального образования. Статус депутата представительного органа муниципального образования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44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Глава муниципального образования. Местная администрация. Контрольные и иные органы местного самоуправления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Глава муниципального образования. Местная администрация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Контрольные и иные органы местного самоуправления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3.7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3, написание докладов, эссе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13,8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Раздел 4. Экономическая основа, основные направления деятельности и полномочия местного самоуправления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Понятие компетенции местного самоуправления. Вопросы местного значения.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11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Материальные и финансовые основы местного самоуправления. Правовой режим муниципальной собственности и местных бюджетов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116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Материальные и финансовые основы местного самоуправления. Правовой режим муниципальной собственности и местных бюджетов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6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4, написание докладов, эссе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Pr="00611AE7" w:rsidRDefault="00A2538B">
            <w:pPr>
              <w:ind w:left="5"/>
              <w:rPr>
                <w:lang w:val="en-US"/>
              </w:rPr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1138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lastRenderedPageBreak/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10" w:line="237" w:lineRule="auto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 xml:space="preserve">Раздел 5. Особенности организации местного самоуправления на отдельных территориях и ответственность в местном </w:t>
            </w:r>
          </w:p>
          <w:p w:rsidR="001B23AC" w:rsidRDefault="00A2538B">
            <w:r>
              <w:rPr>
                <w:rFonts w:ascii="Times New Roman" w:eastAsia="Times New Roman" w:hAnsi="Times New Roman" w:cs="Times New Roman"/>
                <w:b/>
                <w:sz w:val="19"/>
              </w:rPr>
              <w:t>самоуправлении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1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местного самоуправления и муниципального права на отдельных территориях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4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Гарантии и защита прав местного самоуправления. Ответственность в муниципальном праве и право на судебную защиту  /Лек/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445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Гарантии и защита прав местного самоуправления. Ответственность в муниципальном праве и право на судебную защиту  /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3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t xml:space="preserve"> </w:t>
            </w:r>
          </w:p>
        </w:tc>
      </w:tr>
    </w:tbl>
    <w:p w:rsidR="001B23AC" w:rsidRDefault="00A2538B">
      <w:pPr>
        <w:spacing w:after="0"/>
        <w:ind w:right="1842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11" w:type="dxa"/>
          <w:left w:w="34" w:type="dxa"/>
        </w:tblCellMar>
        <w:tblLook w:val="04A0" w:firstRow="1" w:lastRow="0" w:firstColumn="1" w:lastColumn="0" w:noHBand="0" w:noVBand="1"/>
      </w:tblPr>
      <w:tblGrid>
        <w:gridCol w:w="960"/>
        <w:gridCol w:w="3385"/>
        <w:gridCol w:w="936"/>
        <w:gridCol w:w="687"/>
        <w:gridCol w:w="1052"/>
        <w:gridCol w:w="1378"/>
        <w:gridCol w:w="673"/>
        <w:gridCol w:w="1205"/>
      </w:tblGrid>
      <w:tr w:rsidR="001B23AC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Усвоение текущего учебного материала 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5.5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51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Подготовка к практическим занятиям по темам раздела 5, написание докладов, эссе /Ср/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</w:tr>
      <w:tr w:rsidR="001B23AC">
        <w:trPr>
          <w:trHeight w:val="917"/>
        </w:trPr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5.6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33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Прием зачета /ИКР/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4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0,2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  <w:r w:rsidR="00611AE7">
              <w:rPr>
                <w:rFonts w:ascii="Times New Roman" w:eastAsia="Times New Roman" w:hAnsi="Times New Roman" w:cs="Times New Roman"/>
                <w:b/>
                <w:sz w:val="19"/>
              </w:rPr>
              <w:t>ОПК-4.15</w:t>
            </w:r>
          </w:p>
        </w:tc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Л1.1 Л1.2 </w:t>
            </w:r>
          </w:p>
          <w:p w:rsidR="001B23AC" w:rsidRDefault="00A2538B">
            <w:pPr>
              <w:ind w:right="2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Л1.3Л2.1 </w:t>
            </w:r>
          </w:p>
          <w:p w:rsidR="001B23AC" w:rsidRDefault="00A2538B">
            <w:pPr>
              <w:ind w:left="178" w:right="16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Л2.2Л3.1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</w:tr>
    </w:tbl>
    <w:p w:rsidR="001B23AC" w:rsidRDefault="00A2538B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49" w:type="dxa"/>
          <w:left w:w="31" w:type="dxa"/>
        </w:tblCellMar>
        <w:tblLook w:val="04A0" w:firstRow="1" w:lastRow="0" w:firstColumn="1" w:lastColumn="0" w:noHBand="0" w:noVBand="1"/>
      </w:tblPr>
      <w:tblGrid>
        <w:gridCol w:w="10272"/>
      </w:tblGrid>
      <w:tr w:rsidR="001B23AC">
        <w:trPr>
          <w:trHeight w:val="548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left="807" w:right="8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 ОЦЕНОЧНЫЕ МАТЕРИАЛЫ (ОЦЕНОЧНЫЕ СРЕДСТВА)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9"/>
              </w:rPr>
              <w:t>для текущего контроля успеваемости, промежуточной аттестации по итогам освоения дисциплины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5.1. Контрольные вопросы и задания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11115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numPr>
                <w:ilvl w:val="0"/>
                <w:numId w:val="1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Понятие местного самоуправления. Сущностные характеристики. Значение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Муниципальное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право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как отрасль российского права: предмет и методы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Источники муниципального права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Конституционные основы местного самоуправления в Российской Федерации.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Полномочия органов государственной власти Российской Федерации в сфере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Полномочия органов государственной власти субъектов Российской Федерации в сфере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Европейская Хартия местного самоуправления: общая характеристика.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Федеральное законодательство о местном самоуправлении: общая характеристика.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Законодательство субъектов Российской Федерации о местном самоуправлении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Уставы о местном самоуправлении муниципальных образований: содержание и значение.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принятия уставов муниципальных образований, внесения в них изменений и дополнений.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Порядок государственной регистрации уставов муниципальных образований.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Муниципальные правовые акты.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  <w:spacing w:after="9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науки муниципального права. Источники науки муниципального права.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Земское и городское самоуправление в дореволюционный период.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Советов в постреволюционный период.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принципы территориальной организации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Виды муниципальных образований.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организации местного самоуправления в муниципальных районах.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организации местного самоуправления в городских округах.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организации местного самоуправления в поселениях.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Установление и изменение границ муниципальных образований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Преобразование муниципальных образований. Упразднение муниципальных образований.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Межмуниципальное сотрудничество.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1"/>
              </w:numPr>
              <w:spacing w:after="5" w:line="24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экономической основы местного самоуправления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27. Муниципальная собственность: способы формирования и состав.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Управление и распоряжение муниципальной собственностью.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структура местных бюджетов.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Основы бюджетного процесса в муниципальном образовании.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источники доходов местных бюджетов.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Собственные доходы местных бюджетов (понятие, состав). Средства самообложения граждан.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направления расходов местных бюджетов.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  <w:spacing w:after="11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межбюджетных отношений между органами государственной власти и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Выравнивание уровня бюджетной обеспеченности муниципальных образований: понятие и формы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система гарантий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Специальные (юридические) гарантии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Судебная защита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Организационная система местного самоуправления: общая характеристика.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  <w:spacing w:after="15" w:line="232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Общая характеристика правовых форм непосредственного осуществления населением местного самоуправления и участия населения в осуществлении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порядок предоставления субвенций муниципальным образованиям.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порядок предоставления субсидий муниципальным образованиям.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Местный референдум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Муниципальные выборы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2"/>
              </w:numPr>
              <w:spacing w:after="3" w:line="239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Отзыв депутата, члена выборного органа местного самоуправления, выборного должностного лица местного самоуправления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46. Сход граждан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47. Собрания и конференции граждан (собрания делегатов)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1B23AC">
      <w:pPr>
        <w:spacing w:after="0"/>
        <w:ind w:left="-1100" w:right="14"/>
        <w:jc w:val="both"/>
      </w:pP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125" w:type="dxa"/>
        </w:tblCellMar>
        <w:tblLook w:val="04A0" w:firstRow="1" w:lastRow="0" w:firstColumn="1" w:lastColumn="0" w:noHBand="0" w:noVBand="1"/>
      </w:tblPr>
      <w:tblGrid>
        <w:gridCol w:w="10276"/>
      </w:tblGrid>
      <w:tr w:rsidR="001B23AC">
        <w:trPr>
          <w:trHeight w:val="8172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Правотворческая инициатива граждан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Территориальное общественное самоуправление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Публичные слушания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Опрос граждан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Обращения граждан в органы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система органов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Представительный орган муниципального образования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Организационно-правовые формы деятельности представительного органа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главы муниципального образования.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Удаление главы муниципального образования в отставку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3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местной администрации (исполнительно-распорядительного органа муниципального образования)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59. Структура и организационно-правовые формы деятельности представительного органа местного самоуправления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60. Исключительные полномочия представительного и исполнительного органов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  <w:spacing w:line="26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Правовой статус депутата представительного органа муниципального образования, члена выборного органа муниципального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обра-зования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, выборного должностного лица муниципального образования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Основания и порядок досрочного прекращения полномочий выборного должностного лица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контрольного органа муниципального образования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избирательной комиссии муниципального образования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муниципальной службы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Должности муниципальной службы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Правовой статус муниципального служащего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виды ответственности органов и должностных лиц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органов и должностных лиц местного самоуправления перед населением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органов и должностных лиц местного самоуправления перед государством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органов и должностных лиц местного самоуправления перед физическими и юридическими лицами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Временное осуществление органами государственной власти отдельных полномочий органов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предметов ведения и компетенции органов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Содержание предметов ведения органов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Полномочия органов местного самоуправления по решению вопросов местного самоуправления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наделения органов местного самоуправления отдельными государственными полномочиями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Принципы наделения органов местного самоуправления государственными полномочиями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4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Организационные основы наделения органов местного самоуправления отдельными государственными полномочиями.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5.2. Темы письменных работ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6530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Местное самоуправление: понятие и содержание.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Соотношение государственной власти и местного самоуправления в России.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Территориальное общественное самоуправление в системе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Критерии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Земские учреждения в России.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Опыт местного самоуправления в зарубежных странах.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История становления местного самоуправления в зарубежных странах.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модели местного самоуправления в зарубежных странах.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Межмуниципальное сотрудничество.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Местный референдум как институт непосредственной демократии в системе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Муниципальные выборы как форма непосредственной демократии в системе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Представительные органы местного самоуправления: правовой статус и компетенция.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Статус главы муниципального образования.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Отрешение от должности главы муниципального образования: вопросы теории и практики.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Статус депутата представительного органа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Свободный и императивный мандат депутата представительного органа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Правовые гарантии осуществления полномочий депутатами, членами выборных органов самоуправления и выборных должностных лиц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Исполнительные органы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Контрольно-ревизионный орган местного самоуправления: порядок формирования и полномочия.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Муниципальная служба.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Местное самоуправление и общественные организации.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Нормотворческая деятельность органов и должностных лиц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Устав муниципального образования.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Гарантии прав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Понятие и объекты муниципальной собственности.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Система местного самоуправления в поселении (на примере муниципального образования по выбору студента).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в муниципальном праве.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5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Ответственность должностных лиц в муниципальном праве.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spacing w:after="0"/>
        <w:ind w:right="1319"/>
        <w:jc w:val="right"/>
      </w:pPr>
      <w:r>
        <w:lastRenderedPageBreak/>
        <w:t xml:space="preserve"> </w:t>
      </w:r>
      <w:r>
        <w:tab/>
        <w:t xml:space="preserve"> </w:t>
      </w:r>
    </w:p>
    <w:tbl>
      <w:tblPr>
        <w:tblStyle w:val="TableGrid"/>
        <w:tblW w:w="10276" w:type="dxa"/>
        <w:tblInd w:w="0" w:type="dxa"/>
        <w:tblCellMar>
          <w:top w:w="44" w:type="dxa"/>
          <w:left w:w="34" w:type="dxa"/>
          <w:right w:w="44" w:type="dxa"/>
        </w:tblCellMar>
        <w:tblLook w:val="04A0" w:firstRow="1" w:lastRow="0" w:firstColumn="1" w:lastColumn="0" w:noHBand="0" w:noVBand="1"/>
      </w:tblPr>
      <w:tblGrid>
        <w:gridCol w:w="10276"/>
      </w:tblGrid>
      <w:tr w:rsidR="001B23AC">
        <w:trPr>
          <w:trHeight w:val="421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Право муниципальной собственности как правовой институт.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Местный бюджет и другие местные финансы.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  <w:spacing w:after="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Особенности организации местного самоуправления в городских округах.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Местный бюджет и другие местные финансы.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Бюджетный процесс в деятельности органов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Муниципальные унитарные предприятия.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Местные налоги и сборы.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Роль органов местного самоуправления в поддержке малого предпринимательства.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</w:pPr>
            <w:r>
              <w:rPr>
                <w:rFonts w:ascii="Times New Roman" w:eastAsia="Times New Roman" w:hAnsi="Times New Roman" w:cs="Times New Roman"/>
                <w:sz w:val="19"/>
              </w:rPr>
              <w:t>Деятельность органов местного самоуправления в области финансово-кредитных отношений.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  <w:spacing w:after="5" w:line="237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Использование национальных особенностей, местных обычаев и традиций в организации и деятельности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6"/>
              </w:numPr>
              <w:spacing w:line="254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Формы контроля за деятельностью органов местного самоуправления и должностных лиц местного самоуправления.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40. Участие органов местного самоуправления в развитии предпринимательской деятельности на территории муниципального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образо-вания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7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Предметы ведения и полномочия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7"/>
              </w:numPr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Судебные и иные правовые формы защиты местного самоуправления.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7"/>
              </w:numPr>
              <w:spacing w:after="10"/>
              <w:ind w:hanging="288"/>
            </w:pPr>
            <w:r>
              <w:rPr>
                <w:rFonts w:ascii="Times New Roman" w:eastAsia="Times New Roman" w:hAnsi="Times New Roman" w:cs="Times New Roman"/>
                <w:sz w:val="19"/>
              </w:rPr>
              <w:t>Основные направления реформы местного самоуправления на современном этапе.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7"/>
              </w:numPr>
              <w:ind w:hanging="288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Муниципально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-правовая политика в РФ: проблемы концептуализации.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5.3. Оценочные материалы (оценочные средства)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Комплект оценочных материалов (оценочных средств) по дисциплине прилагается.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9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5.4. Перечень видов оценочных средств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475"/>
        </w:trPr>
        <w:tc>
          <w:tcPr>
            <w:tcW w:w="10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Устный опрос, тестирование, Темы докладов, эссе, вопросы для итогового контроля, комплект задач, перечень вопросов для практических занятий.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spacing w:after="0"/>
        <w:jc w:val="both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 </w:t>
      </w:r>
      <w:r>
        <w:tab/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21" w:type="dxa"/>
          <w:left w:w="31" w:type="dxa"/>
        </w:tblCellMar>
        <w:tblLook w:val="04A0" w:firstRow="1" w:lastRow="0" w:firstColumn="1" w:lastColumn="0" w:noHBand="0" w:noVBand="1"/>
      </w:tblPr>
      <w:tblGrid>
        <w:gridCol w:w="694"/>
        <w:gridCol w:w="1896"/>
        <w:gridCol w:w="4048"/>
        <w:gridCol w:w="2276"/>
        <w:gridCol w:w="1358"/>
      </w:tblGrid>
      <w:tr w:rsidR="001B23AC">
        <w:trPr>
          <w:trHeight w:val="274"/>
        </w:trPr>
        <w:tc>
          <w:tcPr>
            <w:tcW w:w="10272" w:type="dxa"/>
            <w:gridSpan w:val="5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 УЧЕБНО-МЕТОДИЧЕСКОЕ И ИНФОРМАЦИОННОЕ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6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 Рекомендуемая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9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6.1.1. Основная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91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17"/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Быкова А. Г., Быков </w:t>
            </w:r>
          </w:p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А. В., Гвоздева О. М., Дорофеев А. В., Быкова А. Г.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право: Учебник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http://www.iprbookshop.ru/73334.html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Саратов: Ай Пи Эр Медиа,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23AC" w:rsidRDefault="00A2538B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1575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Бабаева Ю.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Г. ,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В. Н. </w:t>
            </w:r>
          </w:p>
          <w:p w:rsidR="001B23AC" w:rsidRDefault="00A2538B">
            <w:pPr>
              <w:ind w:left="7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Беленовский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А. К.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Багиев</w:t>
            </w:r>
            <w:proofErr w:type="spellEnd"/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Муниципальное право России: учебник: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https://biblioclub.ru/index.php? </w:t>
            </w:r>
          </w:p>
          <w:p w:rsidR="001B23AC" w:rsidRDefault="00A2538B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=685798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line="238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под науч. ред. Б. С.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Эбзеева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, К. К.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Гасанова ;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под общ. ред. А. С. </w:t>
            </w:r>
          </w:p>
          <w:p w:rsidR="001B23AC" w:rsidRDefault="00A2538B">
            <w:pPr>
              <w:spacing w:line="274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Прудникова, Е. Н.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Хазова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 [и др.]. – 10-е изд.,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перераб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 xml:space="preserve">.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и доп. – Москва 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Юнити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-Дана,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23AC" w:rsidRDefault="00A2538B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1138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Л1.3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Кузякин Ю. П. , С. В. Кузякин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Муниципальное право Российской Федерации: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учебник: Учебник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https://biblioclub.ru/index.php? </w:t>
            </w:r>
          </w:p>
          <w:p w:rsidR="001B23AC" w:rsidRDefault="00A2538B">
            <w:pPr>
              <w:ind w:left="2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page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book&amp;id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=500643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Москва ; Берлин :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Директ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- Медиа, 2019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23AC" w:rsidRDefault="00A2538B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6.1.2. Дополнительная литература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1580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Л2.1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Бочкарев И. Е.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4" w:line="237" w:lineRule="auto"/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Практикум по муниципальному праву: Учебно- методическое пособие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https://e.lanbook.com/book/191746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"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Национальный исследовательский Нижегородский государственный университет им. Н.И. Лобачевского", 2020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23AC" w:rsidRDefault="00A2538B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917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130"/>
            </w:pPr>
            <w:r>
              <w:rPr>
                <w:rFonts w:ascii="Times New Roman" w:eastAsia="Times New Roman" w:hAnsi="Times New Roman" w:cs="Times New Roman"/>
                <w:sz w:val="19"/>
              </w:rPr>
              <w:t>Л2.2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</w:pPr>
            <w:r>
              <w:rPr>
                <w:rFonts w:ascii="Times New Roman" w:eastAsia="Times New Roman" w:hAnsi="Times New Roman" w:cs="Times New Roman"/>
                <w:sz w:val="19"/>
              </w:rPr>
              <w:t>Попкова Ю. Р.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5" w:line="237" w:lineRule="auto"/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Муниципальное право: практикум: учебное пособие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https://e.lanbook.com/book/259466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2"/>
            </w:pPr>
            <w:r>
              <w:rPr>
                <w:rFonts w:ascii="Times New Roman" w:eastAsia="Times New Roman" w:hAnsi="Times New Roman" w:cs="Times New Roman"/>
                <w:sz w:val="19"/>
              </w:rPr>
              <w:t>Дальневосточный государственный университет путей сообщения, 2021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23AC" w:rsidRDefault="00A2538B">
            <w:pPr>
              <w:ind w:righ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6.1.3. Методические разработки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r>
              <w:lastRenderedPageBreak/>
              <w:t xml:space="preserve"> </w:t>
            </w:r>
          </w:p>
        </w:tc>
        <w:tc>
          <w:tcPr>
            <w:tcW w:w="18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65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8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5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24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1B23AC">
      <w:pPr>
        <w:sectPr w:rsidR="001B23AC">
          <w:headerReference w:type="even" r:id="rId12"/>
          <w:headerReference w:type="default" r:id="rId13"/>
          <w:headerReference w:type="first" r:id="rId14"/>
          <w:pgSz w:w="11909" w:h="16838"/>
          <w:pgMar w:top="612" w:right="519" w:bottom="793" w:left="1100" w:header="569" w:footer="720" w:gutter="0"/>
          <w:cols w:space="720"/>
          <w:titlePg/>
        </w:sectPr>
      </w:pPr>
    </w:p>
    <w:p w:rsidR="001B23AC" w:rsidRDefault="00A2538B">
      <w:pPr>
        <w:tabs>
          <w:tab w:val="center" w:pos="6685"/>
          <w:tab w:val="center" w:pos="8965"/>
        </w:tabs>
        <w:spacing w:after="0" w:line="265" w:lineRule="auto"/>
      </w:pPr>
      <w:r>
        <w:rPr>
          <w:rFonts w:ascii="Times New Roman" w:eastAsia="Times New Roman" w:hAnsi="Times New Roman" w:cs="Times New Roman"/>
          <w:color w:val="C0C0C0"/>
          <w:sz w:val="16"/>
        </w:rPr>
        <w:lastRenderedPageBreak/>
        <w:t>УП: ЛИЦЕЗИР400301_85_1-23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>.plx</w:t>
      </w:r>
      <w:r>
        <w:rPr>
          <w:rFonts w:ascii="Times New Roman" w:eastAsia="Times New Roman" w:hAnsi="Times New Roman" w:cs="Times New Roman"/>
          <w:color w:val="C0C0C0"/>
          <w:sz w:val="24"/>
          <w:vertAlign w:val="superscript"/>
        </w:rPr>
        <w:tab/>
      </w:r>
      <w:r>
        <w:t xml:space="preserve"> </w:t>
      </w:r>
      <w:r>
        <w:tab/>
        <w:t xml:space="preserve"> </w:t>
      </w:r>
    </w:p>
    <w:tbl>
      <w:tblPr>
        <w:tblStyle w:val="TableGrid"/>
        <w:tblW w:w="10272" w:type="dxa"/>
        <w:tblInd w:w="2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752"/>
        <w:gridCol w:w="1839"/>
        <w:gridCol w:w="4092"/>
        <w:gridCol w:w="2280"/>
        <w:gridCol w:w="1309"/>
      </w:tblGrid>
      <w:tr w:rsidR="001B23A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31"/>
            </w:pPr>
            <w: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48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Авторы, составители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Заглавие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Издательство, год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Количество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017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1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Л3.1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Сапожникова,А.Г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4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7" w:line="236" w:lineRule="auto"/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</w:t>
            </w:r>
            <w:proofErr w:type="gramStart"/>
            <w:r>
              <w:rPr>
                <w:rFonts w:ascii="Times New Roman" w:eastAsia="Times New Roman" w:hAnsi="Times New Roman" w:cs="Times New Roman"/>
                <w:sz w:val="19"/>
              </w:rPr>
              <w:t>университета :</w:t>
            </w:r>
            <w:proofErr w:type="gramEnd"/>
            <w:r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</w:p>
          <w:p w:rsidR="001B23AC" w:rsidRPr="00611AE7" w:rsidRDefault="00A2538B">
            <w:pPr>
              <w:ind w:left="34"/>
              <w:rPr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19"/>
              </w:rPr>
              <w:t>методические</w:t>
            </w:r>
            <w:r w:rsidRPr="00611AE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указания</w:t>
            </w:r>
            <w:r w:rsidRPr="00611AE7">
              <w:rPr>
                <w:sz w:val="19"/>
                <w:lang w:val="en-US"/>
              </w:rPr>
              <w:t xml:space="preserve"> </w:t>
            </w:r>
          </w:p>
          <w:p w:rsidR="001B23AC" w:rsidRPr="00611AE7" w:rsidRDefault="00A2538B">
            <w:pPr>
              <w:ind w:left="34"/>
              <w:rPr>
                <w:lang w:val="en-US"/>
              </w:rPr>
            </w:pPr>
            <w:r w:rsidRPr="00611AE7">
              <w:rPr>
                <w:sz w:val="19"/>
                <w:lang w:val="en-US"/>
              </w:rPr>
              <w:t xml:space="preserve"> </w:t>
            </w:r>
          </w:p>
          <w:p w:rsidR="001B23AC" w:rsidRPr="00611AE7" w:rsidRDefault="00A2538B">
            <w:pPr>
              <w:ind w:left="34"/>
              <w:rPr>
                <w:lang w:val="en-US"/>
              </w:rPr>
            </w:pPr>
            <w:r w:rsidRPr="00611AE7">
              <w:rPr>
                <w:rFonts w:ascii="Times New Roman" w:eastAsia="Times New Roman" w:hAnsi="Times New Roman" w:cs="Times New Roman"/>
                <w:sz w:val="19"/>
                <w:lang w:val="en-US"/>
              </w:rPr>
              <w:t xml:space="preserve">https://ntb.donstu.ru/content/rukovodstvo-dlya- </w:t>
            </w:r>
            <w:proofErr w:type="spellStart"/>
            <w:r w:rsidRPr="00611AE7">
              <w:rPr>
                <w:rFonts w:ascii="Times New Roman" w:eastAsia="Times New Roman" w:hAnsi="Times New Roman" w:cs="Times New Roman"/>
                <w:sz w:val="19"/>
                <w:lang w:val="en-US"/>
              </w:rPr>
              <w:t>prepodavateley-po-organizacii-i-planirovaniyu</w:t>
            </w:r>
            <w:proofErr w:type="spellEnd"/>
            <w:r w:rsidRPr="00611AE7">
              <w:rPr>
                <w:sz w:val="19"/>
                <w:lang w:val="en-US"/>
              </w:rPr>
              <w:t xml:space="preserve">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34"/>
            </w:pPr>
            <w:r>
              <w:rPr>
                <w:rFonts w:ascii="Times New Roman" w:eastAsia="Times New Roman" w:hAnsi="Times New Roman" w:cs="Times New Roman"/>
                <w:sz w:val="19"/>
              </w:rPr>
              <w:t>Ростов-на-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Дону,ДГТУ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, 2018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B23AC" w:rsidRDefault="00A2538B">
            <w:pPr>
              <w:ind w:left="1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6.2. Перечень ресурсов информационно-телекоммуникационной сети "Интернет"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6"/>
              <w:jc w:val="center"/>
            </w:pPr>
            <w:r>
              <w:rPr>
                <w:rFonts w:ascii="Times New Roman" w:eastAsia="Times New Roman" w:hAnsi="Times New Roman" w:cs="Times New Roman"/>
                <w:sz w:val="19"/>
              </w:rPr>
              <w:t>Э1</w:t>
            </w:r>
            <w:r>
              <w:rPr>
                <w:sz w:val="19"/>
              </w:rPr>
              <w:t xml:space="preserve"> 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5"/>
            </w:pPr>
            <w:r>
              <w:rPr>
                <w:rFonts w:ascii="Times New Roman" w:eastAsia="Times New Roman" w:hAnsi="Times New Roman" w:cs="Times New Roman"/>
                <w:sz w:val="19"/>
              </w:rPr>
              <w:t>ЭБС "Научно-техническая библиотека ДГТУ" [https://ntb.donstu.ru], https://ntb.donstu.ru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6.3.1 Перечень программного обеспечения</w:t>
            </w:r>
            <w:r>
              <w:rPr>
                <w:sz w:val="19"/>
              </w:rPr>
              <w:t xml:space="preserve"> </w:t>
            </w:r>
          </w:p>
        </w:tc>
      </w:tr>
      <w:tr w:rsidR="00551273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Default="00551273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Pr="00B8035F" w:rsidRDefault="00551273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ОС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Windows</w:t>
            </w:r>
            <w:proofErr w:type="spellEnd"/>
          </w:p>
        </w:tc>
      </w:tr>
      <w:tr w:rsidR="00551273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Default="00551273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Pr="00B8035F" w:rsidRDefault="00551273" w:rsidP="00825CB2">
            <w:pPr>
              <w:ind w:left="-5"/>
              <w:rPr>
                <w:rFonts w:ascii="Times New Roman" w:hAnsi="Times New Roman" w:cs="Times New Roman"/>
              </w:rPr>
            </w:pP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Microsoft</w:t>
            </w:r>
            <w:proofErr w:type="spellEnd"/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hAnsi="Times New Roman" w:cs="Times New Roman"/>
                <w:sz w:val="19"/>
              </w:rPr>
              <w:t>Office</w:t>
            </w:r>
            <w:proofErr w:type="spellEnd"/>
          </w:p>
        </w:tc>
      </w:tr>
      <w:tr w:rsidR="00551273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Default="00551273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Pr="00B8035F" w:rsidRDefault="00551273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 xml:space="preserve"> </w:t>
            </w:r>
            <w:proofErr w:type="spellStart"/>
            <w:r w:rsidRPr="00B8035F">
              <w:rPr>
                <w:rFonts w:ascii="Times New Roman" w:eastAsia="Times New Roman" w:hAnsi="Times New Roman" w:cs="Times New Roman"/>
                <w:sz w:val="19"/>
              </w:rPr>
              <w:t>Sumatra</w:t>
            </w:r>
            <w:proofErr w:type="spellEnd"/>
            <w:r w:rsidRPr="00B8035F">
              <w:rPr>
                <w:rFonts w:ascii="Times New Roman" w:eastAsia="Times New Roman" w:hAnsi="Times New Roman" w:cs="Times New Roman"/>
                <w:sz w:val="19"/>
              </w:rPr>
              <w:t xml:space="preserve"> PDF</w:t>
            </w:r>
          </w:p>
        </w:tc>
      </w:tr>
      <w:tr w:rsidR="00551273" w:rsidRPr="00B8035F" w:rsidTr="00825CB2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Default="00551273" w:rsidP="00825CB2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6.3.1.4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51273" w:rsidRPr="00B8035F" w:rsidRDefault="00551273" w:rsidP="00825CB2">
            <w:pPr>
              <w:ind w:left="-5"/>
              <w:rPr>
                <w:rFonts w:ascii="Times New Roman" w:hAnsi="Times New Roman" w:cs="Times New Roman"/>
              </w:rPr>
            </w:pPr>
            <w:r w:rsidRPr="00B8035F">
              <w:rPr>
                <w:rFonts w:ascii="Times New Roman" w:hAnsi="Times New Roman" w:cs="Times New Roman"/>
                <w:sz w:val="19"/>
              </w:rPr>
              <w:t>7-Zip</w:t>
            </w:r>
          </w:p>
        </w:tc>
      </w:tr>
      <w:tr w:rsidR="001B23AC">
        <w:trPr>
          <w:trHeight w:val="274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right="3"/>
              <w:jc w:val="center"/>
            </w:pP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19"/>
              </w:rPr>
              <w:t>6.3.2 Перечень информационных справочных систем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http://www.consultant.ru/ - СПС "Консультант Плюс"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http://e.lanbook.com - ЭБС «Лань»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http://www.biblioclub.ru - ЭБС «Университетская библиотека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online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»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www.znanium.com - ЭБС «ZNANIUM.COM»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3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6.3.2.5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http://ntb.donstu.ru/ - Электронно-библиотечная система НТБ ДГТУ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6.3.2.6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http://elibrary.ru/ - Научная электронная библиотека eLIBRARY.RU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71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7. МАТЕРИАЛЬНО-ТЕХНИЧЕСКОЕ ОБЕСПЕЧЕНИЕ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698"/>
        </w:trPr>
        <w:tc>
          <w:tcPr>
            <w:tcW w:w="1027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31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Специальные помещения представляют собой учебные аудитории для проведения всех занятий по дисциплине, предусмотренных учебным планом и содержанием РПД. Помещения укомплектованы специализированной мебелью и техническими средствами обучения согласно требованиям ФГОС, в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т.ч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.: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7.1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Учебная аудитория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4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7.2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для проведения учебных занятий, предусмотренных программой </w:t>
            </w:r>
            <w:proofErr w:type="spellStart"/>
            <w:r>
              <w:rPr>
                <w:rFonts w:ascii="Times New Roman" w:eastAsia="Times New Roman" w:hAnsi="Times New Roman" w:cs="Times New Roman"/>
                <w:sz w:val="19"/>
              </w:rPr>
              <w:t>бакалавриата</w:t>
            </w:r>
            <w:proofErr w:type="spellEnd"/>
            <w:r>
              <w:rPr>
                <w:rFonts w:ascii="Times New Roman" w:eastAsia="Times New Roman" w:hAnsi="Times New Roman" w:cs="Times New Roman"/>
                <w:sz w:val="19"/>
              </w:rPr>
              <w:t>.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7.3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Технические средства обучения (проектор, ноутбук , экран), учебные наглядные пособия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288"/>
        </w:trPr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9"/>
              </w:rPr>
              <w:t>7.4</w:t>
            </w:r>
          </w:p>
        </w:tc>
        <w:tc>
          <w:tcPr>
            <w:tcW w:w="952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ind w:left="-5"/>
            </w:pPr>
            <w:r>
              <w:rPr>
                <w:sz w:val="19"/>
              </w:rPr>
              <w:t xml:space="preserve"> </w:t>
            </w:r>
            <w:r>
              <w:t xml:space="preserve"> </w:t>
            </w:r>
          </w:p>
        </w:tc>
      </w:tr>
    </w:tbl>
    <w:p w:rsidR="001B23AC" w:rsidRDefault="00A2538B">
      <w:pPr>
        <w:spacing w:after="0"/>
        <w:jc w:val="both"/>
      </w:pPr>
      <w:r>
        <w:t xml:space="preserve"> </w:t>
      </w:r>
      <w:r>
        <w:tab/>
        <w:t xml:space="preserve">  </w:t>
      </w:r>
      <w:r>
        <w:tab/>
        <w:t xml:space="preserve"> </w:t>
      </w:r>
      <w:r>
        <w:tab/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  <w:t xml:space="preserve"> </w:t>
      </w:r>
      <w:r>
        <w:rPr>
          <w:u w:val="single" w:color="000000"/>
        </w:rPr>
        <w:tab/>
      </w:r>
      <w:r>
        <w:t xml:space="preserve"> </w:t>
      </w:r>
    </w:p>
    <w:tbl>
      <w:tblPr>
        <w:tblStyle w:val="TableGrid"/>
        <w:tblW w:w="10272" w:type="dxa"/>
        <w:tblInd w:w="2" w:type="dxa"/>
        <w:tblCellMar>
          <w:top w:w="50" w:type="dxa"/>
          <w:left w:w="31" w:type="dxa"/>
          <w:right w:w="20" w:type="dxa"/>
        </w:tblCellMar>
        <w:tblLook w:val="04A0" w:firstRow="1" w:lastRow="0" w:firstColumn="1" w:lastColumn="0" w:noHBand="0" w:noVBand="1"/>
      </w:tblPr>
      <w:tblGrid>
        <w:gridCol w:w="10272"/>
      </w:tblGrid>
      <w:tr w:rsidR="001B23AC">
        <w:trPr>
          <w:trHeight w:val="269"/>
        </w:trPr>
        <w:tc>
          <w:tcPr>
            <w:tcW w:w="1027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3D3D3"/>
          </w:tcPr>
          <w:p w:rsidR="001B23AC" w:rsidRDefault="00A2538B">
            <w:pPr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9"/>
              </w:rPr>
              <w:t>8. МЕТОДИЧЕСКИЕ УКАЗАНИЯ ДЛЯ ОБУЧАЮЩИХСЯ ПО ОСВОЕНИЮ ДИСЦИПЛИНЫ (МОДУЛЯ)</w:t>
            </w:r>
            <w:r>
              <w:rPr>
                <w:sz w:val="19"/>
              </w:rPr>
              <w:t xml:space="preserve"> </w:t>
            </w:r>
          </w:p>
        </w:tc>
      </w:tr>
      <w:tr w:rsidR="001B23AC">
        <w:trPr>
          <w:trHeight w:val="7181"/>
        </w:trPr>
        <w:tc>
          <w:tcPr>
            <w:tcW w:w="10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B23AC" w:rsidRDefault="00A2538B">
            <w:pPr>
              <w:spacing w:after="20" w:line="25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lastRenderedPageBreak/>
              <w:t>В значительной степени добиться упорядочения знаний по дисциплине «Муниципальное право» позволит последовательное изучение рекомендуемых нормативных и специальных источников. Трудности при изучении дисциплины также могут возникнуть в связи со значительным количеством нормативно-правовых актов, регулирующих административные правоотношения.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Для того чтобы сориентироваться в массиве нормативных правовых актов, официальных актах высших судебных органов, документах судебной практики следует обратиться к перечню рекомендуемой литературы.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line="23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«Проблемой» при изучении дисциплины является значительная мобильность норм, содержащихся в источниках административного и информационного законодательства.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line="280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 xml:space="preserve">Поэтому в процессе самостоятельной работы, при подготовке к аудиторным занятиям, к экзамену, а также при написании эссе, подготовке научных докладов необходимо уточнять действие изучаемого нормативно-правового акта по времени. </w:t>
            </w:r>
          </w:p>
          <w:p w:rsidR="001B23AC" w:rsidRDefault="00A2538B">
            <w:pPr>
              <w:spacing w:after="15"/>
            </w:pPr>
            <w:r>
              <w:rPr>
                <w:rFonts w:ascii="Times New Roman" w:eastAsia="Times New Roman" w:hAnsi="Times New Roman" w:cs="Times New Roman"/>
                <w:sz w:val="19"/>
              </w:rPr>
              <w:t>Целесообразно использовать возможности «Консультант Плюс».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after="15" w:line="232" w:lineRule="auto"/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Лекция – это форма учебной деятельности, при которой специально организуемый и управляемый процесс обучения направляется на повышение активности познавательных интересов студентов, развитие обучающихся.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after="1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При преподавании дисциплины «Муниципальное право» используются следующие типы лекционных занятий: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after="20" w:line="25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- дискуссии (проводятся в диалоговой форме, дают возможность развивать профессиональные компетенции путем проведения совместного анализа – преподаватель, студент - пробелов и противоречий актов российского законодательства, сложившейся судебной практики; поиска путей их разрешения);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after="4" w:line="245" w:lineRule="auto"/>
            </w:pPr>
            <w:r>
              <w:rPr>
                <w:rFonts w:ascii="Times New Roman" w:eastAsia="Times New Roman" w:hAnsi="Times New Roman" w:cs="Times New Roman"/>
                <w:sz w:val="19"/>
              </w:rPr>
              <w:t>лекции – визуализации (используются мультимедийные средства как дополнительные носители правовой информации; данный вид аудиторных занятий предполагает также привлечение студентов к созданию визуальных материалов, что позволяет формировать соответствующие навыки и умения, воспитывает личностное отношение к содержанию обучения).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 xml:space="preserve">При подготовке к лекционным занятиям рекомендуется, прежде всего, познакомиться с рабочей программой учебной дисциплины, изучить нормативно-правовые источники. В ходе лекции целесообразно конспектировать определения новых правовых категорий, обращать внимание на поставленные преподавателем проблемы, выводы, различные научные подходы. </w:t>
            </w:r>
          </w:p>
          <w:p w:rsidR="001B23AC" w:rsidRDefault="00A2538B">
            <w:r>
              <w:rPr>
                <w:rFonts w:ascii="Times New Roman" w:eastAsia="Times New Roman" w:hAnsi="Times New Roman" w:cs="Times New Roman"/>
                <w:sz w:val="19"/>
              </w:rPr>
              <w:t>Желательно в рабочих тетрадях оставлять поля для последующей самостоятельной работы.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spacing w:after="7"/>
              <w:ind w:right="90"/>
            </w:pPr>
            <w:r>
              <w:rPr>
                <w:rFonts w:ascii="Times New Roman" w:eastAsia="Times New Roman" w:hAnsi="Times New Roman" w:cs="Times New Roman"/>
                <w:sz w:val="19"/>
              </w:rPr>
              <w:t>Практические занятия нацелены на формирование и развитие профессиональных компетенций студентов в рамках изучения дисциплины. По дисциплине «Муниципальное право» используются следующие формы оценки компетенций:</w:t>
            </w:r>
            <w:r>
              <w:rPr>
                <w:sz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</w:rPr>
              <w:t>1. Тестовые задания;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Темы докладов, эссе;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Вопросы для итогового контроля;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numPr>
                <w:ilvl w:val="0"/>
                <w:numId w:val="8"/>
              </w:numPr>
              <w:ind w:hanging="192"/>
            </w:pPr>
            <w:r>
              <w:rPr>
                <w:rFonts w:ascii="Times New Roman" w:eastAsia="Times New Roman" w:hAnsi="Times New Roman" w:cs="Times New Roman"/>
                <w:sz w:val="19"/>
              </w:rPr>
              <w:t>Перечень вопросов для практических занятий.</w:t>
            </w:r>
            <w:r>
              <w:rPr>
                <w:sz w:val="19"/>
              </w:rPr>
              <w:t xml:space="preserve"> </w:t>
            </w:r>
          </w:p>
          <w:p w:rsidR="001B23AC" w:rsidRDefault="00A2538B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9"/>
              </w:rPr>
              <w:t>Тестирование представляет собой систему стандартизированных заданий, позволяющая автоматизировать процедуру измерения уровня знаний и умений обучающегося.</w:t>
            </w:r>
            <w:r>
              <w:rPr>
                <w:sz w:val="19"/>
              </w:rPr>
              <w:t xml:space="preserve"> </w:t>
            </w:r>
          </w:p>
        </w:tc>
      </w:tr>
    </w:tbl>
    <w:p w:rsidR="001B23AC" w:rsidRDefault="00A2538B">
      <w:pPr>
        <w:spacing w:after="259" w:line="265" w:lineRule="auto"/>
        <w:ind w:left="29" w:hanging="10"/>
      </w:pPr>
      <w:r>
        <w:rPr>
          <w:rFonts w:ascii="Times New Roman" w:eastAsia="Times New Roman" w:hAnsi="Times New Roman" w:cs="Times New Roman"/>
          <w:color w:val="C0C0C0"/>
          <w:sz w:val="16"/>
        </w:rPr>
        <w:t>УП: ЛИЦЕЗИР400301_85_1-23.plx</w:t>
      </w:r>
    </w:p>
    <w:p w:rsidR="001B23AC" w:rsidRDefault="00A2538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2" w:line="237" w:lineRule="auto"/>
        <w:ind w:left="19"/>
        <w:jc w:val="both"/>
      </w:pPr>
      <w:r>
        <w:rPr>
          <w:rFonts w:ascii="Times New Roman" w:eastAsia="Times New Roman" w:hAnsi="Times New Roman" w:cs="Times New Roman"/>
          <w:sz w:val="19"/>
        </w:rPr>
        <w:t>Для решения тестовых заданий необходимо предварительно изучить нормативную и специальную литературу по рассматриваемой теме. Для успешного прохождения тестовых заданий необходимо внимательно прочитать каждый вопрос и проанализировать предлагаемые ответы. Правильно выполнить задание можно не только при условии знания конкретного материала, но и благодаря способности рассуждать, отвергать неверные варианты ответа. При выполнении заданий студентам необходимо отметить правильный(</w:t>
      </w:r>
      <w:proofErr w:type="spellStart"/>
      <w:r>
        <w:rPr>
          <w:rFonts w:ascii="Times New Roman" w:eastAsia="Times New Roman" w:hAnsi="Times New Roman" w:cs="Times New Roman"/>
          <w:sz w:val="19"/>
        </w:rPr>
        <w:t>ные</w:t>
      </w:r>
      <w:proofErr w:type="spellEnd"/>
      <w:r>
        <w:rPr>
          <w:rFonts w:ascii="Times New Roman" w:eastAsia="Times New Roman" w:hAnsi="Times New Roman" w:cs="Times New Roman"/>
          <w:sz w:val="19"/>
        </w:rPr>
        <w:t>) ответ (ответы).</w:t>
      </w:r>
      <w:r>
        <w:rPr>
          <w:sz w:val="19"/>
        </w:rPr>
        <w:t xml:space="preserve"> </w:t>
      </w:r>
    </w:p>
    <w:p w:rsidR="001B23AC" w:rsidRDefault="00A2538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6" w:line="23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Устный опрос - метод контроля, позволяющий не только опрашивать и контролировать знания обучающихся, но и сразу же поправлять, повторять и закреплять знания, умения и навыки.</w:t>
      </w:r>
      <w:r>
        <w:rPr>
          <w:sz w:val="19"/>
        </w:rPr>
        <w:t xml:space="preserve"> </w:t>
      </w:r>
    </w:p>
    <w:p w:rsidR="001B23AC" w:rsidRDefault="00A2538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36" w:line="23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Эссе/доклад - средство, позволяющее оценить умение обучающегося письменно излагать суть поставленной проблемы, самостоятельно проводить анализ этой проблемы с использованием концепций и аналитического инструментария соответствующей дисциплины, делать выводы, обобщающие авторскую позицию по поставленной проблеме.</w:t>
      </w:r>
      <w:r>
        <w:rPr>
          <w:sz w:val="19"/>
        </w:rPr>
        <w:t xml:space="preserve"> </w:t>
      </w:r>
    </w:p>
    <w:p w:rsidR="001B23AC" w:rsidRDefault="00A2538B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93" w:line="235" w:lineRule="auto"/>
        <w:ind w:left="29" w:hanging="10"/>
      </w:pPr>
      <w:r>
        <w:rPr>
          <w:rFonts w:ascii="Times New Roman" w:eastAsia="Times New Roman" w:hAnsi="Times New Roman" w:cs="Times New Roman"/>
          <w:sz w:val="19"/>
        </w:rPr>
        <w:t>Перечень вопросов для практических занятий - средство проверки умений применять полученные знания для решения задач определенного типа по теме или разделу.</w:t>
      </w:r>
      <w:r>
        <w:rPr>
          <w:sz w:val="19"/>
        </w:rPr>
        <w:t xml:space="preserve"> </w:t>
      </w:r>
    </w:p>
    <w:p w:rsidR="001B23AC" w:rsidRDefault="00A2538B">
      <w:pPr>
        <w:spacing w:after="0"/>
        <w:ind w:left="34"/>
      </w:pPr>
      <w:r>
        <w:t xml:space="preserve"> </w:t>
      </w:r>
    </w:p>
    <w:sectPr w:rsidR="001B23AC">
      <w:headerReference w:type="even" r:id="rId15"/>
      <w:headerReference w:type="default" r:id="rId16"/>
      <w:headerReference w:type="first" r:id="rId17"/>
      <w:pgSz w:w="11909" w:h="16838"/>
      <w:pgMar w:top="595" w:right="574" w:bottom="802" w:left="1100" w:header="59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0C2" w:rsidRDefault="00C620C2">
      <w:pPr>
        <w:spacing w:after="0" w:line="240" w:lineRule="auto"/>
      </w:pPr>
      <w:r>
        <w:separator/>
      </w:r>
    </w:p>
  </w:endnote>
  <w:endnote w:type="continuationSeparator" w:id="0">
    <w:p w:rsidR="00C620C2" w:rsidRDefault="00C62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0C2" w:rsidRDefault="00C620C2">
      <w:pPr>
        <w:spacing w:after="0" w:line="240" w:lineRule="auto"/>
      </w:pPr>
      <w:r>
        <w:separator/>
      </w:r>
    </w:p>
  </w:footnote>
  <w:footnote w:type="continuationSeparator" w:id="0">
    <w:p w:rsidR="00C620C2" w:rsidRDefault="00C62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1B23A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1B23A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1B23A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A2538B">
    <w:pPr>
      <w:tabs>
        <w:tab w:val="center" w:pos="4543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51273" w:rsidRPr="00551273">
      <w:rPr>
        <w:rFonts w:ascii="Times New Roman" w:eastAsia="Times New Roman" w:hAnsi="Times New Roman" w:cs="Times New Roman"/>
        <w:noProof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A2538B">
    <w:pPr>
      <w:tabs>
        <w:tab w:val="center" w:pos="9014"/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51273" w:rsidRPr="00551273">
      <w:rPr>
        <w:rFonts w:ascii="Times New Roman" w:eastAsia="Times New Roman" w:hAnsi="Times New Roman" w:cs="Times New Roman"/>
        <w:noProof/>
        <w:color w:val="C0C0C0"/>
        <w:sz w:val="16"/>
      </w:rPr>
      <w:t>11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A2538B">
    <w:pPr>
      <w:tabs>
        <w:tab w:val="right" w:pos="10290"/>
      </w:tabs>
      <w:spacing w:after="0"/>
    </w:pPr>
    <w:r>
      <w:rPr>
        <w:rFonts w:ascii="Times New Roman" w:eastAsia="Times New Roman" w:hAnsi="Times New Roman" w:cs="Times New Roman"/>
        <w:color w:val="C0C0C0"/>
        <w:sz w:val="16"/>
      </w:rPr>
      <w:t>УП: ЛИЦЕЗИР400301_85_1-23.plx</w:t>
    </w:r>
    <w:r>
      <w:rPr>
        <w:sz w:val="16"/>
      </w:rPr>
      <w:t xml:space="preserve"> </w:t>
    </w:r>
    <w:r>
      <w:rPr>
        <w:sz w:val="16"/>
      </w:rP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51273" w:rsidRPr="00551273">
      <w:rPr>
        <w:rFonts w:ascii="Times New Roman" w:eastAsia="Times New Roman" w:hAnsi="Times New Roman" w:cs="Times New Roman"/>
        <w:noProof/>
        <w:color w:val="C0C0C0"/>
        <w:sz w:val="16"/>
      </w:rPr>
      <w:t>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A2538B">
    <w:pPr>
      <w:tabs>
        <w:tab w:val="center" w:pos="2406"/>
        <w:tab w:val="center" w:pos="4581"/>
        <w:tab w:val="right" w:pos="10235"/>
      </w:tabs>
      <w:spacing w:after="0"/>
      <w:ind w:right="-9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51273" w:rsidRPr="00551273">
      <w:rPr>
        <w:rFonts w:ascii="Times New Roman" w:eastAsia="Times New Roman" w:hAnsi="Times New Roman" w:cs="Times New Roman"/>
        <w:noProof/>
        <w:color w:val="C0C0C0"/>
        <w:sz w:val="16"/>
      </w:rPr>
      <w:t>12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A2538B">
    <w:pPr>
      <w:tabs>
        <w:tab w:val="center" w:pos="2406"/>
        <w:tab w:val="center" w:pos="4581"/>
        <w:tab w:val="right" w:pos="10235"/>
      </w:tabs>
      <w:spacing w:after="0"/>
      <w:ind w:right="-9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 w:rsidR="00551273" w:rsidRPr="00551273">
      <w:rPr>
        <w:rFonts w:ascii="Times New Roman" w:eastAsia="Times New Roman" w:hAnsi="Times New Roman" w:cs="Times New Roman"/>
        <w:noProof/>
        <w:color w:val="C0C0C0"/>
        <w:sz w:val="16"/>
      </w:rPr>
      <w:t>13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23AC" w:rsidRDefault="00A2538B">
    <w:pPr>
      <w:tabs>
        <w:tab w:val="center" w:pos="2406"/>
        <w:tab w:val="center" w:pos="4581"/>
        <w:tab w:val="right" w:pos="10235"/>
      </w:tabs>
      <w:spacing w:after="0"/>
      <w:ind w:right="-9"/>
    </w:pPr>
    <w:r>
      <w:tab/>
    </w:r>
    <w:r>
      <w:rPr>
        <w:sz w:val="16"/>
      </w:rPr>
      <w:t xml:space="preserve"> </w:t>
    </w:r>
    <w:r>
      <w:rPr>
        <w:sz w:val="16"/>
      </w:rPr>
      <w:tab/>
    </w:r>
    <w:r>
      <w:t xml:space="preserve"> </w:t>
    </w:r>
    <w:r>
      <w:tab/>
    </w:r>
    <w:r>
      <w:rPr>
        <w:rFonts w:ascii="Times New Roman" w:eastAsia="Times New Roman" w:hAnsi="Times New Roman" w:cs="Times New Roman"/>
        <w:color w:val="C0C0C0"/>
        <w:sz w:val="16"/>
      </w:rPr>
      <w:t xml:space="preserve">стр.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color w:val="C0C0C0"/>
        <w:sz w:val="16"/>
      </w:rPr>
      <w:t>10</w:t>
    </w:r>
    <w:r>
      <w:rPr>
        <w:rFonts w:ascii="Times New Roman" w:eastAsia="Times New Roman" w:hAnsi="Times New Roman" w:cs="Times New Roman"/>
        <w:color w:val="C0C0C0"/>
        <w:sz w:val="16"/>
      </w:rPr>
      <w:fldChar w:fldCharType="end"/>
    </w:r>
    <w:r>
      <w:rPr>
        <w:sz w:val="1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323C8"/>
    <w:multiLevelType w:val="hybridMultilevel"/>
    <w:tmpl w:val="E358508A"/>
    <w:lvl w:ilvl="0" w:tplc="51360288">
      <w:start w:val="2"/>
      <w:numFmt w:val="decimal"/>
      <w:lvlText w:val="%1."/>
      <w:lvlJc w:val="left"/>
      <w:pPr>
        <w:ind w:left="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72464F8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909AC6FC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28A0C990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5544640C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990B61E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01ABF2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E2A21DE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6E3C88C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356410"/>
    <w:multiLevelType w:val="hybridMultilevel"/>
    <w:tmpl w:val="2FC2A1DC"/>
    <w:lvl w:ilvl="0" w:tplc="1CA67C2A">
      <w:start w:val="4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CBB20F4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B2E3742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1146FA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14E60FF6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4F4BDC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A50E7DB4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03D2FBF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874CCE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D33568F"/>
    <w:multiLevelType w:val="hybridMultilevel"/>
    <w:tmpl w:val="CF56D2E6"/>
    <w:lvl w:ilvl="0" w:tplc="37E0FA2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611001F4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4D7CFF3E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364AB0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CF43F4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E9C48610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F288C7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200E07E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9B0898A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AC08C9"/>
    <w:multiLevelType w:val="hybridMultilevel"/>
    <w:tmpl w:val="5AF27F48"/>
    <w:lvl w:ilvl="0" w:tplc="87B48C96">
      <w:start w:val="29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460BA06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EF32E80E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EAAB8B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7ACC89A2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A01279D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0360EFF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6F8ED6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3F54FB3C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BCC6DFB"/>
    <w:multiLevelType w:val="hybridMultilevel"/>
    <w:tmpl w:val="EDC673D2"/>
    <w:lvl w:ilvl="0" w:tplc="A76EC674">
      <w:start w:val="41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5849BD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C52F77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88A2A64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91DE8FFA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F3C0C712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739A452E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F98DF96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F9CC07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C455BD8"/>
    <w:multiLevelType w:val="hybridMultilevel"/>
    <w:tmpl w:val="6FDE18D6"/>
    <w:lvl w:ilvl="0" w:tplc="164A801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5FC0A904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758844F4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B643E30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BA8FD3C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8986812C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D7128BFC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CA804922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1A4E68E0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5260716"/>
    <w:multiLevelType w:val="hybridMultilevel"/>
    <w:tmpl w:val="33DE4F4E"/>
    <w:lvl w:ilvl="0" w:tplc="F9A25AEC">
      <w:start w:val="6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802012A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05A0385C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929A959E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EA8A684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2D6A164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6D4D968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FF4A5CF0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802FAD8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6573D55"/>
    <w:multiLevelType w:val="hybridMultilevel"/>
    <w:tmpl w:val="37F8AF30"/>
    <w:lvl w:ilvl="0" w:tplc="6C10FEEA">
      <w:start w:val="2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DD78C84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30CEB94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E4ADDA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B78F05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C7CA49EA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230A7F00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D0A2D70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B0CE6684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AC"/>
    <w:rsid w:val="001B23AC"/>
    <w:rsid w:val="00551273"/>
    <w:rsid w:val="00611AE7"/>
    <w:rsid w:val="00A2538B"/>
    <w:rsid w:val="00C6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3EAE09F-37D6-48AD-8FD6-922722943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" w:line="25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19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43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7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3901</Words>
  <Characters>22236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cp:lastModifiedBy>Пивнева Галина Владимировна</cp:lastModifiedBy>
  <cp:revision>4</cp:revision>
  <dcterms:created xsi:type="dcterms:W3CDTF">2023-07-14T10:20:00Z</dcterms:created>
  <dcterms:modified xsi:type="dcterms:W3CDTF">2023-07-19T05:58:00Z</dcterms:modified>
</cp:coreProperties>
</file>