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779" w:rsidRDefault="00E5508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3779" w:rsidRDefault="00E5508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779" w:rsidRDefault="002A3779">
      <w:pPr>
        <w:sectPr w:rsidR="002A3779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2A3779" w:rsidRDefault="00E5508C">
      <w:pPr>
        <w:spacing w:after="141"/>
        <w:ind w:left="1790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:rsidR="002A3779" w:rsidRDefault="00E5508C">
      <w:pPr>
        <w:tabs>
          <w:tab w:val="center" w:pos="4447"/>
          <w:tab w:val="center" w:pos="7810"/>
          <w:tab w:val="center" w:pos="7582"/>
          <w:tab w:val="right" w:pos="10289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0512" name="Group 20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28351" name="Shape 28351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2" name="Shape 28352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3" name="Shape 28353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4" name="Shape 28354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5" name="Shape 28355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6" name="Shape 28356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7" name="Shape 28357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8" name="Shape 28358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9" name="Shape 28359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0" name="Shape 28360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12" style="width:239.144pt;height:2.40002pt;mso-position-horizontal-relative:char;mso-position-vertical-relative:line" coordsize="30371,304">
                <v:shape id="Shape 28361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8362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63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8364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65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8366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8367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68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8369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70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2A3779" w:rsidRDefault="00E5508C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:rsidR="002A3779" w:rsidRDefault="00E5508C">
      <w:pPr>
        <w:tabs>
          <w:tab w:val="center" w:pos="6283"/>
          <w:tab w:val="center" w:pos="8359"/>
        </w:tabs>
        <w:spacing w:after="1" w:line="258" w:lineRule="auto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Председатель НМС УГН(С) 40.03.01 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2A3779" w:rsidRDefault="00E5508C">
      <w:pPr>
        <w:tabs>
          <w:tab w:val="center" w:pos="5344"/>
          <w:tab w:val="center" w:pos="8210"/>
        </w:tabs>
        <w:spacing w:after="102" w:line="258" w:lineRule="auto"/>
      </w:pPr>
      <w:r>
        <w:rPr>
          <w:rFonts w:ascii="Times New Roman" w:eastAsia="Times New Roman" w:hAnsi="Times New Roman" w:cs="Times New Roman"/>
          <w:sz w:val="19"/>
        </w:rPr>
        <w:t>__  _________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2A3779" w:rsidRDefault="00E5508C">
      <w:pPr>
        <w:spacing w:after="0"/>
        <w:ind w:right="928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2A3779" w:rsidRDefault="00E5508C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2A3779" w:rsidRDefault="00E5508C">
      <w:pPr>
        <w:spacing w:after="139" w:line="258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«Судебное красноречие»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2A3779" w:rsidRDefault="00E5508C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__  _________  ____г. № ___</w:t>
      </w:r>
      <w:r>
        <w:rPr>
          <w:sz w:val="19"/>
        </w:rPr>
        <w:t xml:space="preserve"> </w:t>
      </w:r>
    </w:p>
    <w:p w:rsidR="002A3779" w:rsidRDefault="00E5508C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2A3779" w:rsidRDefault="00E5508C">
      <w:pPr>
        <w:tabs>
          <w:tab w:val="center" w:pos="8774"/>
        </w:tabs>
        <w:spacing w:after="102" w:line="258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2A3779" w:rsidRDefault="00E5508C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:rsidR="002A3779" w:rsidRDefault="00E5508C">
      <w:pPr>
        <w:spacing w:after="61" w:line="258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__  _________  ____г. № ___</w:t>
      </w:r>
      <w:r>
        <w:rPr>
          <w:sz w:val="19"/>
        </w:rPr>
        <w:t xml:space="preserve"> </w:t>
      </w:r>
    </w:p>
    <w:p w:rsidR="002A3779" w:rsidRDefault="00E5508C">
      <w:pPr>
        <w:tabs>
          <w:tab w:val="center" w:pos="2915"/>
          <w:tab w:val="center" w:pos="4447"/>
          <w:tab w:val="center" w:pos="7810"/>
          <w:tab w:val="center" w:pos="7582"/>
          <w:tab w:val="right" w:pos="10289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0513" name="Group 20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28371" name="Shape 28371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2" name="Shape 28372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3" name="Shape 28373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4" name="Shape 28374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5" name="Shape 28375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6" name="Shape 28376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7" name="Shape 28377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8" name="Shape 28378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9" name="Shape 28379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0" name="Shape 28380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13" style="width:239.144pt;height:2.64001pt;mso-position-horizontal-relative:char;mso-position-vertical-relative:line" coordsize="30371,335">
                <v:shape id="Shape 28381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8382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83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8384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85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8386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8387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88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8389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90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:rsidR="002A3779" w:rsidRDefault="00E5508C">
      <w:pPr>
        <w:spacing w:after="0"/>
        <w:ind w:right="1163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2A3779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A3779" w:rsidRDefault="00E5508C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94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Целью освоения дисциплины «Судебное красноречие» является  формирование ораторских знаний, умений и навыков как неотъемлемой части профессионального мастерства прокуроров, адвокатов и других участников прений сторон развитие юридического мышления, навыков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профессионального поведения, способности эффективного и результативного общения в рамках юридического диалога.</w:t>
            </w:r>
            <w:r>
              <w:rPr>
                <w:sz w:val="19"/>
              </w:rPr>
              <w:t xml:space="preserve"> </w:t>
            </w:r>
          </w:p>
        </w:tc>
      </w:tr>
    </w:tbl>
    <w:p w:rsidR="002A3779" w:rsidRDefault="00E5508C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498"/>
        <w:gridCol w:w="7499"/>
      </w:tblGrid>
      <w:tr w:rsidR="002A3779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A3779" w:rsidRDefault="00E5508C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1"/>
        </w:trPr>
        <w:tc>
          <w:tcPr>
            <w:tcW w:w="2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учебной дисциплины «Судебное красноречие» предполагает, что студенты имеют начальные знания по дисциплине: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Деловая коммуникация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Деловая коммуникация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72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Учебная дисциплина «Судебное красноречие» обеспечивает возможность дальнейшего изучения отраслевых и специальных дисциплин и обладает неразрывными связями с историческими, философскими и политическими науками.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частное право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Гражданский процесс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частное право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Гражданский процесс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A3779" w:rsidRDefault="00E5508C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2A3779" w:rsidRDefault="00E5508C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DA3B71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DA3B71" w:rsidRDefault="00DA3B71" w:rsidP="00DA3B7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ОПК-5</w:t>
            </w:r>
          </w:p>
          <w:p w:rsidR="00DA3B71" w:rsidRPr="00DA3B71" w:rsidRDefault="00DA3B71" w:rsidP="00DA3B7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bookmarkStart w:id="0" w:name="_GoBack"/>
            <w:bookmarkEnd w:id="0"/>
            <w:r w:rsidRPr="00DA3B71">
              <w:rPr>
                <w:rFonts w:ascii="Times New Roman" w:hAnsi="Times New Roman" w:cs="Times New Roman"/>
                <w:b/>
                <w:sz w:val="18"/>
                <w:szCs w:val="18"/>
              </w:rPr>
              <w:t>Способен логически верно, аргументированно и ясно строить устную и письменную речь с единообразным и корректным использованием профессиональной юридической лексики</w:t>
            </w:r>
          </w:p>
          <w:p w:rsidR="00DA3B71" w:rsidRDefault="00DA3B71">
            <w:pPr>
              <w:spacing w:after="0"/>
              <w:ind w:right="37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</w:tc>
      </w:tr>
      <w:tr w:rsidR="002A3779">
        <w:trPr>
          <w:trHeight w:val="97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38" w:line="236" w:lineRule="auto"/>
              <w:ind w:right="40" w:firstLine="1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5.2: Формулирует правовой тезис, подбирает аргументы для его обоснования; применяет законы логики, общие положения риторики в различных видах речевой активности; владеет нормами современного русского литературного языка; использует профессиональные языковы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е средства при устном и письменном общении в типовых для </w:t>
            </w:r>
          </w:p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деятельности юриста коммуникативно-речевых ситуациях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понятия и логические приемы теории аргументации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47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понятия и логические приемы теории аргументации, ее особенности в отдельных видах судопроизводства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 w:right="101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основные понятия и логические приемы теории аргументации, ее особенности в отдельных видах судопроизводства; роль разных видов речевой </w:t>
            </w:r>
            <w:r>
              <w:rPr>
                <w:rFonts w:ascii="Times New Roman" w:eastAsia="Times New Roman" w:hAnsi="Times New Roman" w:cs="Times New Roman"/>
                <w:sz w:val="19"/>
              </w:rPr>
              <w:t>активности профессионального юриста в решении процессуальных задач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формулировать правовой тезис, подлежащий обоснованию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47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формулировать правовой тезис, подлежащий обоснованию, подбирать аргументы для его обоснования; выстраивать цепь аргументов для обоснования тезиса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701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 w:right="4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формулировать правовой тезис, подлежащий обоснованию, подбирать аргументы для его обоснования; вы</w:t>
            </w:r>
            <w:r>
              <w:rPr>
                <w:rFonts w:ascii="Times New Roman" w:eastAsia="Times New Roman" w:hAnsi="Times New Roman" w:cs="Times New Roman"/>
                <w:sz w:val="19"/>
              </w:rPr>
              <w:t>страивать цепь аргументов для обоснования тезиса; распознавать логические ошибки в обосновании тезиса и устранять их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построения  юридических рассуждений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построения  юридических рассуждений; обоснования юридического тезиса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построения  юридических рассуждений; обоснования юридического тезиса; выявления и устранения логических ошибок в юридических рассуждениях</w:t>
            </w:r>
            <w:r>
              <w:rPr>
                <w:sz w:val="19"/>
              </w:rPr>
              <w:t xml:space="preserve"> </w:t>
            </w:r>
          </w:p>
        </w:tc>
      </w:tr>
    </w:tbl>
    <w:p w:rsidR="002A3779" w:rsidRDefault="00E5508C">
      <w:pPr>
        <w:tabs>
          <w:tab w:val="center" w:pos="1277"/>
          <w:tab w:val="center" w:pos="2780"/>
          <w:tab w:val="center" w:pos="4538"/>
          <w:tab w:val="center" w:pos="5839"/>
          <w:tab w:val="center" w:pos="9316"/>
        </w:tabs>
        <w:spacing w:after="8" w:line="250" w:lineRule="auto"/>
        <w:ind w:left="-1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2A3779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юридические понятия и категории; особенности профессиональной юридической лексики.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725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понятия и логические приемы теории аргументации, ее особенности в отдельных видах судопроизводства; роль разных видов речевой активности профессионального юриста в решении процессуальных задач.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730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0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Законы риторики и особенности их функциониро</w:t>
            </w:r>
            <w:r>
              <w:rPr>
                <w:rFonts w:ascii="Times New Roman" w:eastAsia="Times New Roman" w:hAnsi="Times New Roman" w:cs="Times New Roman"/>
                <w:sz w:val="19"/>
              </w:rPr>
              <w:t>вания в разных видах юридической деятельности; особенности речей по гражданским и уголовным делам в сравнении с другими видами устных и письменных выступлений сторон; основы ведения юридического спора.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</w:tbl>
    <w:p w:rsidR="002A3779" w:rsidRDefault="00E5508C">
      <w:pPr>
        <w:spacing w:after="0"/>
        <w:ind w:left="4351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2A3779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Строить устную речь, следуя логике рассуждений и высказываний; точно и корректно излагать мысли, отстаивать свою точку зрения; выражать и обосновывать свою позицию; вести диалог.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730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Формулировать правовой тезис, подлежащий обоснованию, подбирать аргу</w:t>
            </w:r>
            <w:r>
              <w:rPr>
                <w:rFonts w:ascii="Times New Roman" w:eastAsia="Times New Roman" w:hAnsi="Times New Roman" w:cs="Times New Roman"/>
                <w:sz w:val="19"/>
              </w:rPr>
              <w:t>менты для его обоснования; выстраивать цепь аргументов для обоснования тезиса; распознавать логические ошибки в обосновании тезиса и устранять их.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72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Разрабатывать стратегию и тактику устных выступлений в разных видах судопроизводства; анализировать процессуальные нормы, определяющие содержание и форму устных выступлений и заявлений участников разных видов процессуальной деятельности.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определения цели конкретного устного выступления юриста и сопоставления его с письменными документами.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построения юридических рассуждений; обоснования юридического тезиса; выявления и устранения логических ошибок в юридических рассуждениях.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730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ведения полемики до и после выступления оппонента; оценки достоинств и недостатков собственных и чужих устных и письменных заявлений и высказываний; аргументации собственных утверждений и опровержения противоположных; предугадывания доводов и аргу</w:t>
            </w:r>
            <w:r>
              <w:rPr>
                <w:rFonts w:ascii="Times New Roman" w:eastAsia="Times New Roman" w:hAnsi="Times New Roman" w:cs="Times New Roman"/>
                <w:sz w:val="19"/>
              </w:rPr>
              <w:t>ментов противника в споре.</w:t>
            </w:r>
            <w:r>
              <w:rPr>
                <w:sz w:val="19"/>
              </w:rPr>
              <w:t xml:space="preserve"> </w:t>
            </w:r>
          </w:p>
        </w:tc>
      </w:tr>
    </w:tbl>
    <w:p w:rsidR="002A3779" w:rsidRDefault="00E5508C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0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260"/>
        <w:gridCol w:w="956"/>
        <w:gridCol w:w="687"/>
        <w:gridCol w:w="1109"/>
        <w:gridCol w:w="1368"/>
        <w:gridCol w:w="692"/>
        <w:gridCol w:w="1256"/>
      </w:tblGrid>
      <w:tr w:rsidR="002A3779">
        <w:trPr>
          <w:trHeight w:val="271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421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5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Компетен-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Общая часть.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8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696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Введение. История возникновения и развития судебного красноречия. Особенности судебной речи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696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 w:right="21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Судебное красноречие как наука: предмет, система, задачи курса. </w:t>
            </w:r>
            <w:r>
              <w:rPr>
                <w:rFonts w:ascii="Times New Roman" w:eastAsia="Times New Roman" w:hAnsi="Times New Roman" w:cs="Times New Roman"/>
                <w:sz w:val="19"/>
              </w:rPr>
              <w:t>История судебного красноречия /Пр/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696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судебной речи и ее отличие от других видов публичных выступлений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696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современной судебной речи. Композиционно-логическая структура судебной речи. /Пр/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701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Выбор аргументов и правила обоснования тезиса в судебном красноречии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696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Обвинительная и защитительная речи в судебном красноречии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69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построения обвинительной речи. Особенности построения защитительной речи. /Пр/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696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Прения сторон в судебном красноречии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696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Прения сторон  /Пр/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701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речевой активности в практической юридической деятельности 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696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Логическая организация судебного спора. Нормативный аспект речи юриста   /Пр/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69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Роль и особенности профессионального речевого общения в юриспруденции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  <w:tr w:rsidR="002A3779">
        <w:trPr>
          <w:trHeight w:val="696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 w:right="32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 речей известных русских юристов.Взаимодействие оратора и аудитории  /Пр/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</w:pPr>
            <w:r>
              <w:t xml:space="preserve"> </w:t>
            </w:r>
          </w:p>
        </w:tc>
      </w:tr>
    </w:tbl>
    <w:p w:rsidR="002A3779" w:rsidRDefault="00E5508C">
      <w:pPr>
        <w:spacing w:after="0"/>
        <w:ind w:left="4437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352"/>
        <w:gridCol w:w="917"/>
        <w:gridCol w:w="692"/>
        <w:gridCol w:w="1109"/>
        <w:gridCol w:w="1407"/>
        <w:gridCol w:w="663"/>
        <w:gridCol w:w="1186"/>
      </w:tblGrid>
      <w:tr w:rsidR="002A3779">
        <w:trPr>
          <w:trHeight w:val="696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Средства воздействия в речи юриста  /Пр/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ind w:left="5"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t xml:space="preserve"> </w:t>
            </w:r>
          </w:p>
        </w:tc>
      </w:tr>
      <w:tr w:rsidR="002A3779">
        <w:trPr>
          <w:trHeight w:val="696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Публичное выступление практикующего юриста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ind w:left="5"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t xml:space="preserve"> </w:t>
            </w:r>
          </w:p>
        </w:tc>
      </w:tr>
      <w:tr w:rsidR="002A3779">
        <w:trPr>
          <w:trHeight w:val="69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Судебный процесс в суде присяжных  /Пр/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ind w:left="5"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t xml:space="preserve"> </w:t>
            </w:r>
          </w:p>
        </w:tc>
      </w:tr>
      <w:tr w:rsidR="002A3779">
        <w:trPr>
          <w:trHeight w:val="701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практическим занятиям по темам раздела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ind w:left="5"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t xml:space="preserve"> </w:t>
            </w:r>
          </w:p>
        </w:tc>
      </w:tr>
      <w:tr w:rsidR="002A3779">
        <w:trPr>
          <w:trHeight w:val="696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учебного материала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ind w:left="5"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t xml:space="preserve"> </w:t>
            </w:r>
          </w:p>
        </w:tc>
      </w:tr>
      <w:tr w:rsidR="002A3779">
        <w:trPr>
          <w:trHeight w:val="696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58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контрольным мероприятиям в рамках текущего контроля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ind w:left="5"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t xml:space="preserve"> </w:t>
            </w:r>
          </w:p>
        </w:tc>
      </w:tr>
      <w:tr w:rsidR="002A3779">
        <w:trPr>
          <w:trHeight w:val="69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мероприятиям промежуточного контроля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11,8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</w:t>
            </w:r>
            <w:r>
              <w:rPr>
                <w:rFonts w:ascii="Times New Roman" w:eastAsia="Times New Roman" w:hAnsi="Times New Roman" w:cs="Times New Roman"/>
                <w:sz w:val="19"/>
              </w:rPr>
              <w:t>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</w:t>
            </w:r>
          </w:p>
          <w:p w:rsidR="002A3779" w:rsidRDefault="00E5508C">
            <w:pPr>
              <w:spacing w:after="0"/>
              <w:ind w:left="5"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t xml:space="preserve"> </w:t>
            </w:r>
          </w:p>
        </w:tc>
      </w:tr>
      <w:tr w:rsidR="002A3779">
        <w:trPr>
          <w:trHeight w:val="48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 Л1.2Л2.1Л3.1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t xml:space="preserve"> </w:t>
            </w:r>
          </w:p>
        </w:tc>
      </w:tr>
    </w:tbl>
    <w:p w:rsidR="002A3779" w:rsidRDefault="00E5508C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2A3779">
        <w:trPr>
          <w:trHeight w:val="54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A3779" w:rsidRDefault="00E5508C">
            <w:pPr>
              <w:spacing w:after="0"/>
              <w:ind w:left="807" w:right="72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553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Понятие судебного красноречия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Коммуникативные качества воздействующей речи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красноречие в Древней Греции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красноречие в Древнем Риме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красноречие в дореволюционной России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красноречие в советский и постсоветский период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Отличительные черты судебной речи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Судебная речь как монолог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Стилевые характеристики судебной речи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Формулирование тезиса и выбор аргументов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Логическая операция доказывания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Языковые средства создания логичности речи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Композиция судебной речи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Средства речевого воздействия и экспрессивность судебной речи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А.Ф. Кони – основоположник судебной этики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Судебная этика в советский и постсоветский период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Этикет судебного оратора: прокурора. Адвоката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Этические вопросы в судебном красноречии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1"/>
              </w:numPr>
              <w:spacing w:after="5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современной судебной речи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20. Особенности обвинительной речи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защитительной речи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Логическая органи</w:t>
            </w:r>
            <w:r>
              <w:rPr>
                <w:rFonts w:ascii="Times New Roman" w:eastAsia="Times New Roman" w:hAnsi="Times New Roman" w:cs="Times New Roman"/>
                <w:sz w:val="19"/>
              </w:rPr>
              <w:t>зация судебных прений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профессионального речевого общения в юриспруденции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речевой активности в практической юридической деятельности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Проблема сочетания рационального и эмоционального в судебном красноречии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67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Предусмотрено написание докладов (эссе)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3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Языковые средства, провоцирующие межнациональную, межэтническую и межконфессиональную рознь.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3"/>
              </w:numPr>
              <w:spacing w:after="11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Знаменитые ораторы советской эпохи – классики или современники?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Лингвистические тактики ведения допроса подозреваемого </w:t>
            </w:r>
            <w:r>
              <w:rPr>
                <w:rFonts w:ascii="Times New Roman" w:eastAsia="Times New Roman" w:hAnsi="Times New Roman" w:cs="Times New Roman"/>
                <w:sz w:val="19"/>
              </w:rPr>
              <w:t>– новое слово в науке или забытые знания?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Защитительная речь адвоката в суде присяжных: импровизация, актерское мастерство…Может, этого жанра уже нет?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судебной речи о защите чести и достоинства. Можно ли отстоять в суде?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Уместен ли юмор в ре</w:t>
            </w:r>
            <w:r>
              <w:rPr>
                <w:rFonts w:ascii="Times New Roman" w:eastAsia="Times New Roman" w:hAnsi="Times New Roman" w:cs="Times New Roman"/>
                <w:sz w:val="19"/>
              </w:rPr>
              <w:t>чи адвоката.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«С любовью судите!». Действует ли в наше время этот принцип Ф.Н. Плевако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Риторика и юриспруденция: можно ли обойтись друг без друга.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3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Роль риторики в поиске истины.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Нужно ли правозащитнику знать и изучать арго (язык зоны)</w:t>
            </w:r>
            <w:r>
              <w:rPr>
                <w:sz w:val="19"/>
              </w:rPr>
              <w:t xml:space="preserve"> </w:t>
            </w:r>
          </w:p>
        </w:tc>
      </w:tr>
    </w:tbl>
    <w:p w:rsidR="002A3779" w:rsidRDefault="00E5508C">
      <w:pPr>
        <w:spacing w:after="0"/>
        <w:ind w:left="1027"/>
        <w:jc w:val="center"/>
      </w:pPr>
      <w:r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2A3779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(оценочных средств) по дисциплине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4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для подготовки эссе, банк тестовых заданий, вопросы и задания для проведения промежуточного контроля, кейс- задачи, перечень вопросов для практических занятий.</w:t>
            </w:r>
            <w:r>
              <w:rPr>
                <w:sz w:val="19"/>
              </w:rPr>
              <w:t xml:space="preserve"> </w:t>
            </w:r>
          </w:p>
        </w:tc>
      </w:tr>
    </w:tbl>
    <w:p w:rsidR="002A3779" w:rsidRDefault="00E5508C">
      <w:pPr>
        <w:spacing w:after="0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2A3779">
        <w:trPr>
          <w:trHeight w:val="274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A3779" w:rsidRDefault="00E5508C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Никулина И. 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красноречие: учебное пособие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https://e.lanbook.com/book/150936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Проспект,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3779" w:rsidRDefault="00E5508C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Александров П.А.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СУДЕБНЫЕ РЕЧИ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https://www.iprbookshop.ru/127386.html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Т8 Издательские технологии, RUGRAM,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3779" w:rsidRDefault="00E5508C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113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сост. Додыченко Е.А., Станиславская С.А.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15" w:line="234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СУДЕБНОГО И ОБЩЕСТВЕННО- ПОЛИТИЧЕСКОГО КРАСНОРЕЧИЯ. </w:t>
            </w:r>
          </w:p>
          <w:p w:rsidR="002A3779" w:rsidRDefault="00E5508C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ХРЕСТОМАТИЯ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https://www.iprbookshop.ru/107089.html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Ай Пи Ар Медиа,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3779" w:rsidRDefault="00E5508C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Сапожникова,А.Г.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14" w:line="235" w:lineRule="auto"/>
              <w:ind w:left="34" w:right="6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: </w:t>
            </w:r>
          </w:p>
          <w:p w:rsidR="002A3779" w:rsidRPr="00DA3B71" w:rsidRDefault="00E5508C">
            <w:pPr>
              <w:spacing w:after="0"/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DA3B71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DA3B71">
              <w:rPr>
                <w:sz w:val="19"/>
                <w:lang w:val="en-US"/>
              </w:rPr>
              <w:t xml:space="preserve"> </w:t>
            </w:r>
          </w:p>
          <w:p w:rsidR="002A3779" w:rsidRPr="00DA3B71" w:rsidRDefault="00E5508C">
            <w:pPr>
              <w:spacing w:after="0"/>
              <w:ind w:left="34"/>
              <w:rPr>
                <w:lang w:val="en-US"/>
              </w:rPr>
            </w:pPr>
            <w:r w:rsidRPr="00DA3B71">
              <w:rPr>
                <w:sz w:val="19"/>
                <w:lang w:val="en-US"/>
              </w:rPr>
              <w:t xml:space="preserve"> </w:t>
            </w:r>
          </w:p>
          <w:p w:rsidR="002A3779" w:rsidRPr="00DA3B71" w:rsidRDefault="00E5508C">
            <w:pPr>
              <w:spacing w:after="0"/>
              <w:ind w:left="34"/>
              <w:rPr>
                <w:lang w:val="en-US"/>
              </w:rPr>
            </w:pPr>
            <w:r w:rsidRPr="00DA3B71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https://ntb.donstu.ru/content/rukovodstvo-dlya- prepodavateley-po-organizacii-i-planirovaniyu</w:t>
            </w:r>
            <w:r w:rsidRPr="00DA3B71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Ростов-на-Дону,ДГТУ,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A3779" w:rsidRDefault="00E5508C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КонсультантПлюс, http://www.consultant.ru/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Информационно-образовательный юридический портал "Все о праве", http://window.edu.ru/resource/029/50029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Федеральный правовой портал "Юридическая Россия", http://www.law.edu.ru/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http://www.biblioclub.ru - ЭБС «Университетская библиотека online»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6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A3779" w:rsidRDefault="00E5508C">
            <w:pPr>
              <w:spacing w:after="0"/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69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</w:t>
            </w:r>
            <w:r>
              <w:rPr>
                <w:rFonts w:ascii="Times New Roman" w:eastAsia="Times New Roman" w:hAnsi="Times New Roman" w:cs="Times New Roman"/>
                <w:sz w:val="19"/>
              </w:rPr>
              <w:t>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Учебный зал судебных заседаний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для проведения учебных занятий, предусмотренных программой бакалавриата.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50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62" w:hanging="67"/>
              <w:jc w:val="both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Герб РФ, место для судебного состава, трибуна для выступления, мебель для участников, «клетка» для подсудимых, одежда судьи (судейская мантия, судейский молоток)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50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(проектор, ноутбук , экран), СЕНСОРНАЯ LCD-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ДОСКА К Series 55 inches LED </w:t>
            </w:r>
          </w:p>
          <w:p w:rsidR="002A3779" w:rsidRDefault="00E5508C">
            <w:pPr>
              <w:spacing w:after="0"/>
              <w:ind w:left="62"/>
            </w:pPr>
            <w:r>
              <w:rPr>
                <w:rFonts w:ascii="Times New Roman" w:eastAsia="Times New Roman" w:hAnsi="Times New Roman" w:cs="Times New Roman"/>
                <w:sz w:val="19"/>
              </w:rPr>
              <w:t>Multi Touch screen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2A3779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2A3779" w:rsidRDefault="00E5508C">
      <w:pPr>
        <w:spacing w:after="141"/>
        <w:ind w:right="1173"/>
        <w:jc w:val="center"/>
      </w:pPr>
      <w:r>
        <w:t xml:space="preserve"> </w:t>
      </w:r>
    </w:p>
    <w:p w:rsidR="002A3779" w:rsidRDefault="00E5508C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2"/>
      </w:tblGrid>
      <w:tr w:rsidR="002A3779">
        <w:trPr>
          <w:trHeight w:val="26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2A3779" w:rsidRDefault="00E5508C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2A3779">
        <w:trPr>
          <w:trHeight w:val="971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A3779" w:rsidRDefault="00E5508C">
            <w:pPr>
              <w:spacing w:after="27"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Практические занятия призваны дополнить и углубить знания студентов, полученные на лекциях, при изучении рекомендуемой учебной и научной литературы. Во время занятий проводятся чтение, комментирование, обсуждение важнейших проблем, решение задач, представл</w:t>
            </w:r>
            <w:r>
              <w:rPr>
                <w:rFonts w:ascii="Times New Roman" w:eastAsia="Times New Roman" w:hAnsi="Times New Roman" w:cs="Times New Roman"/>
                <w:sz w:val="19"/>
              </w:rPr>
              <w:t>ение самостоятельно подготовленных док¬ладов/эссе по предложенным или самостоятельно выбранным темам.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3" w:line="23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Главное условие успешности в освоении учебной дисциплины - систематические занятия. Работа студента над любой темой должна быть целеустремленной. Для это</w:t>
            </w:r>
            <w:r>
              <w:rPr>
                <w:rFonts w:ascii="Times New Roman" w:eastAsia="Times New Roman" w:hAnsi="Times New Roman" w:cs="Times New Roman"/>
                <w:sz w:val="19"/>
              </w:rPr>
              <w:t>го нужно ясно представлять себе цель конкретного занятия и план его проведения.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Изучение каждой темы дисциплины «Судебное красноречие», вынесенной на семинарское занятие, рекомендуется осуществлять в следующей последовательности: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ознакомиться с лекцией (посещение лекционного занятия, чтение конспекта);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4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прочитать соответствующий раздел в учебнике или учебном пособии;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изучить соответствующую данной теме главу в нормативно-правовых актах;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numPr>
                <w:ilvl w:val="0"/>
                <w:numId w:val="4"/>
              </w:numPr>
              <w:spacing w:after="0" w:line="24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ознакомиться с рекомендованной по данной те</w:t>
            </w:r>
            <w:r>
              <w:rPr>
                <w:rFonts w:ascii="Times New Roman" w:eastAsia="Times New Roman" w:hAnsi="Times New Roman" w:cs="Times New Roman"/>
                <w:sz w:val="19"/>
              </w:rPr>
              <w:t>ме научной литературой, а также с материалами судебной практики;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• найти и по возможности выписать из прочтенной литературы основные дефиниции по вопросам семинарского занятия, подобрать из прочитанной литературы примеры, иллюстрирующие главные положения р</w:t>
            </w:r>
            <w:r>
              <w:rPr>
                <w:rFonts w:ascii="Times New Roman" w:eastAsia="Times New Roman" w:hAnsi="Times New Roman" w:cs="Times New Roman"/>
                <w:sz w:val="19"/>
              </w:rPr>
              <w:t>ассматриваемой темы.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0" w:line="256" w:lineRule="auto"/>
              <w:ind w:right="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Изучение соответствующих положений программы дисциплины и конспекта лекций имеет важное значение, поскольку в них, с одной стороны, дается систематизированное изложение материала, а с другой – излагаются новые соображения, выдвинутые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практикой, сообщаются сведения об изменениях в законодательстве и т.п.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Не следует ограничивать подготовку только ознакомлением с лекциями. При всем их совершенстве и полноте конспектирования лекции не могут исчерпать относящийся к теме материал. Лектор вс</w:t>
            </w:r>
            <w:r>
              <w:rPr>
                <w:rFonts w:ascii="Times New Roman" w:eastAsia="Times New Roman" w:hAnsi="Times New Roman" w:cs="Times New Roman"/>
                <w:sz w:val="19"/>
              </w:rPr>
              <w:t>егда оставляет немало вопросов для самостоятельного изучения студентами специальной литературы.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0"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специальной литературы целесообразно начинать с чтения учебника и учебного пособия. После их изучения легче понимаются рекомендованные монографии, жур</w:t>
            </w:r>
            <w:r>
              <w:rPr>
                <w:rFonts w:ascii="Times New Roman" w:eastAsia="Times New Roman" w:hAnsi="Times New Roman" w:cs="Times New Roman"/>
                <w:sz w:val="19"/>
              </w:rPr>
              <w:t>нальные статьи.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0" w:line="242" w:lineRule="auto"/>
              <w:ind w:right="3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Параллельно с изучением конспекта лекций, учебников и учебных пособий надо изучать нормы права. Разрозненное их чтение менее полезно для усвоения, так как в этом случае конкретные законы, подзаконные акты отрываются от изложения института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в целом, какое дается в учебном материале. Нормы права всегда лучше усваиваются совместно с комментариями к ним. Поэтому всегда, когда в тексте лекции или учебника упоминается тот или иной нормативный акт, та или иная статья кодекса, с ними нужно сразу же </w:t>
            </w:r>
            <w:r>
              <w:rPr>
                <w:rFonts w:ascii="Times New Roman" w:eastAsia="Times New Roman" w:hAnsi="Times New Roman" w:cs="Times New Roman"/>
                <w:sz w:val="19"/>
              </w:rPr>
              <w:t>ознакомиться, сопоставлять их содержание с имеющимися в лекции (учебнике).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Изучение рекомендованной нормативной и правоприменительной  литературы лучше всего осуществлять в справочно- поисковых системах, таких как «Консультант Плюс», «Гарант», «Кодекс», на</w:t>
            </w:r>
            <w:r>
              <w:rPr>
                <w:rFonts w:ascii="Times New Roman" w:eastAsia="Times New Roman" w:hAnsi="Times New Roman" w:cs="Times New Roman"/>
                <w:sz w:val="19"/>
              </w:rPr>
              <w:t>ходящихся в свободном доступе и др. Данная рекомендация обусловлена тем, что только в электронной базе документы приводятся в актуальном состоянии, т.е. с учетом всех внесенных в них изменений и дополнений.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1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подготовке студентам не следует стремиться к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многократному чтению нормативного, научного и учебного материала: оно нередко приводит к механическому запоминанию. Нужно с первого же раза читать внимательно, вдумчиво. Очень важно при этом  выделять основные признаки института. Не следует оставлять без </w:t>
            </w:r>
            <w:r>
              <w:rPr>
                <w:rFonts w:ascii="Times New Roman" w:eastAsia="Times New Roman" w:hAnsi="Times New Roman" w:cs="Times New Roman"/>
                <w:sz w:val="19"/>
              </w:rPr>
              <w:t>внимания встретившиеся положения, известные уже из других дисциплин, ибо общие положения имеют специфическое в каждой дисциплине освещение, раскрываются под определенным, новым углом зрения. Особенно важно запомнить нормативные акты, их наименование.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0" w:line="235" w:lineRule="auto"/>
              <w:ind w:right="4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усвоения материала, а также развития устной речи, умения убедительно и аргументи¬ровано высказывать собственную мысль студент должен обязательно выступать на практических занятиях. Активное участие на практическом занятии является необхо¬димым условием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для получения студентом положительной оценки за весь пройденный общий курс.</w:t>
            </w:r>
            <w:r>
              <w:rPr>
                <w:sz w:val="19"/>
              </w:rPr>
              <w:t xml:space="preserve"> </w:t>
            </w:r>
          </w:p>
          <w:p w:rsidR="002A3779" w:rsidRDefault="00E5508C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Также рекомендуется использовать инновационные формы подготовки к практическим занятиям, в том числе использование средств мультимедийной техники, подготовку электронных презента</w:t>
            </w:r>
            <w:r>
              <w:rPr>
                <w:rFonts w:ascii="Times New Roman" w:eastAsia="Times New Roman" w:hAnsi="Times New Roman" w:cs="Times New Roman"/>
                <w:sz w:val="19"/>
              </w:rPr>
              <w:t>ций.</w:t>
            </w:r>
            <w:r>
              <w:rPr>
                <w:sz w:val="19"/>
              </w:rPr>
              <w:t xml:space="preserve"> </w:t>
            </w:r>
          </w:p>
        </w:tc>
      </w:tr>
    </w:tbl>
    <w:p w:rsidR="002A3779" w:rsidRDefault="00E5508C">
      <w:pPr>
        <w:spacing w:after="0"/>
        <w:ind w:left="34"/>
      </w:pPr>
      <w:r>
        <w:t xml:space="preserve"> </w:t>
      </w:r>
    </w:p>
    <w:sectPr w:rsidR="002A3779">
      <w:headerReference w:type="even" r:id="rId12"/>
      <w:headerReference w:type="default" r:id="rId13"/>
      <w:headerReference w:type="first" r:id="rId14"/>
      <w:pgSz w:w="11909" w:h="16838"/>
      <w:pgMar w:top="612" w:right="520" w:bottom="812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08C" w:rsidRDefault="00E5508C">
      <w:pPr>
        <w:spacing w:after="0" w:line="240" w:lineRule="auto"/>
      </w:pPr>
      <w:r>
        <w:separator/>
      </w:r>
    </w:p>
  </w:endnote>
  <w:endnote w:type="continuationSeparator" w:id="0">
    <w:p w:rsidR="00E5508C" w:rsidRDefault="00E55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08C" w:rsidRDefault="00E5508C">
      <w:pPr>
        <w:spacing w:after="0" w:line="240" w:lineRule="auto"/>
      </w:pPr>
      <w:r>
        <w:separator/>
      </w:r>
    </w:p>
  </w:footnote>
  <w:footnote w:type="continuationSeparator" w:id="0">
    <w:p w:rsidR="00E5508C" w:rsidRDefault="00E55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79" w:rsidRDefault="002A377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79" w:rsidRDefault="002A3779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79" w:rsidRDefault="002A3779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79" w:rsidRDefault="00E5508C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DA3B71" w:rsidRPr="00DA3B71">
      <w:rPr>
        <w:rFonts w:ascii="Times New Roman" w:eastAsia="Times New Roman" w:hAnsi="Times New Roman" w:cs="Times New Roman"/>
        <w:noProof/>
        <w:color w:val="C0C0C0"/>
        <w:sz w:val="16"/>
      </w:rPr>
      <w:t>6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79" w:rsidRDefault="00E5508C">
    <w:pPr>
      <w:tabs>
        <w:tab w:val="center" w:pos="9023"/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DA3B71" w:rsidRPr="00DA3B71">
      <w:rPr>
        <w:rFonts w:ascii="Times New Roman" w:eastAsia="Times New Roman" w:hAnsi="Times New Roman" w:cs="Times New Roman"/>
        <w:noProof/>
        <w:color w:val="C0C0C0"/>
        <w:sz w:val="16"/>
      </w:rPr>
      <w:t>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779" w:rsidRDefault="00E5508C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DA3B71" w:rsidRPr="00DA3B71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12297"/>
    <w:multiLevelType w:val="hybridMultilevel"/>
    <w:tmpl w:val="8764AB0A"/>
    <w:lvl w:ilvl="0" w:tplc="4A1C67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BEA95C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E7811C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304A71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F9ADF5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D4490E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CCEFE6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67AB89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8C0E5B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D317E4"/>
    <w:multiLevelType w:val="hybridMultilevel"/>
    <w:tmpl w:val="5B6000C0"/>
    <w:lvl w:ilvl="0" w:tplc="0B5C4D7A">
      <w:start w:val="2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64C1DD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E0C0C1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FDCA2E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918790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19007D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DF43CB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DBE7AA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388C6F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FE6C95"/>
    <w:multiLevelType w:val="hybridMultilevel"/>
    <w:tmpl w:val="A3B287D0"/>
    <w:lvl w:ilvl="0" w:tplc="D6E213AC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DC4118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A54EB7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DA28D7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FEECAA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2681E3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688F99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66CD01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66E410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81368F4"/>
    <w:multiLevelType w:val="hybridMultilevel"/>
    <w:tmpl w:val="72440C12"/>
    <w:lvl w:ilvl="0" w:tplc="756C158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A247886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3E8085C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50262B0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95C6FBA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FAAFD5C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F8C2ED8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F58B280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4AEAF7A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779"/>
    <w:rsid w:val="002A3779"/>
    <w:rsid w:val="00DA3B71"/>
    <w:rsid w:val="00E5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A4862"/>
  <w15:docId w15:val="{9B1CAA02-2EB7-404B-ADBE-77C85199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2645</Words>
  <Characters>15078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Студент</cp:lastModifiedBy>
  <cp:revision>2</cp:revision>
  <dcterms:created xsi:type="dcterms:W3CDTF">2023-07-14T10:40:00Z</dcterms:created>
  <dcterms:modified xsi:type="dcterms:W3CDTF">2023-07-14T10:40:00Z</dcterms:modified>
</cp:coreProperties>
</file>