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246F" w14:textId="77777777" w:rsidR="00680D35" w:rsidRDefault="00000000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420C0929" wp14:editId="62C8375E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D489BB4" w14:textId="77777777" w:rsidR="00680D35" w:rsidRDefault="00000000">
      <w:pPr>
        <w:spacing w:after="29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58A1904" w14:textId="77777777" w:rsidR="00680D35" w:rsidRDefault="00000000">
      <w:pPr>
        <w:spacing w:after="27" w:line="259" w:lineRule="auto"/>
        <w:ind w:right="8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1DEE7304" w14:textId="77777777" w:rsidR="00680D35" w:rsidRDefault="00000000">
      <w:pPr>
        <w:spacing w:after="27" w:line="259" w:lineRule="auto"/>
        <w:ind w:right="13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5FBF1BA5" w14:textId="77777777" w:rsidR="00680D35" w:rsidRDefault="00000000">
      <w:pPr>
        <w:spacing w:after="27" w:line="259" w:lineRule="auto"/>
        <w:ind w:right="5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419475D0" w14:textId="77777777" w:rsidR="00680D35" w:rsidRDefault="00000000">
      <w:pPr>
        <w:spacing w:after="27" w:line="259" w:lineRule="auto"/>
        <w:ind w:right="5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7778837A" w14:textId="77777777" w:rsidR="00680D35" w:rsidRDefault="00000000">
      <w:pPr>
        <w:spacing w:after="27" w:line="259" w:lineRule="auto"/>
        <w:ind w:left="2042" w:right="1981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6558D422" w14:textId="77777777" w:rsidR="00680D35" w:rsidRDefault="0000000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1BCEFD16" w14:textId="77777777" w:rsidR="00680D35" w:rsidRDefault="0000000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6ECFFB92" w14:textId="77777777" w:rsidR="00680D35" w:rsidRDefault="00000000">
      <w:pPr>
        <w:spacing w:after="141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3BF3144A" w14:textId="77777777" w:rsidR="00680D35" w:rsidRDefault="00000000">
      <w:pPr>
        <w:spacing w:after="136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75E2549" w14:textId="77777777" w:rsidR="00680D35" w:rsidRDefault="00000000">
      <w:pPr>
        <w:spacing w:after="132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1C94984" w14:textId="77777777" w:rsidR="00680D35" w:rsidRDefault="00000000">
      <w:pPr>
        <w:spacing w:after="136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21651A6" w14:textId="77777777" w:rsidR="00680D35" w:rsidRDefault="00000000">
      <w:pPr>
        <w:spacing w:after="19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D474185" w14:textId="77777777" w:rsidR="00680D35" w:rsidRDefault="00000000">
      <w:pPr>
        <w:spacing w:after="0"/>
        <w:ind w:left="2947" w:right="2876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71A95A96" w14:textId="77777777" w:rsidR="00680D35" w:rsidRDefault="00000000">
      <w:pPr>
        <w:spacing w:after="0"/>
        <w:ind w:left="705" w:right="709"/>
        <w:jc w:val="center"/>
      </w:pPr>
      <w:r>
        <w:rPr>
          <w:b/>
        </w:rPr>
        <w:t xml:space="preserve">«Деловая коммуникация» </w:t>
      </w:r>
    </w:p>
    <w:p w14:paraId="09053371" w14:textId="77777777" w:rsidR="00680D35" w:rsidRDefault="00000000">
      <w:pPr>
        <w:spacing w:after="14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7932EC6" w14:textId="77777777" w:rsidR="00680D35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47628A9" w14:textId="77777777" w:rsidR="00680D35" w:rsidRDefault="00000000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402C737" w14:textId="77777777" w:rsidR="00680D35" w:rsidRDefault="00000000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09A1716F" w14:textId="77777777" w:rsidR="00680D35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1896ABF" w14:textId="77777777" w:rsidR="00680D35" w:rsidRDefault="00000000">
      <w:pPr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5FD0D66F" w14:textId="77777777" w:rsidR="00680D35" w:rsidRDefault="00000000">
      <w:pPr>
        <w:spacing w:after="0" w:line="259" w:lineRule="auto"/>
        <w:ind w:left="0" w:right="924" w:firstLine="0"/>
        <w:jc w:val="right"/>
      </w:pPr>
      <w:r>
        <w:t xml:space="preserve"> </w:t>
      </w:r>
    </w:p>
    <w:p w14:paraId="69BF513D" w14:textId="77777777" w:rsidR="00680D35" w:rsidRDefault="00000000">
      <w:pPr>
        <w:spacing w:after="147" w:line="259" w:lineRule="auto"/>
        <w:ind w:left="5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B9C8718" w14:textId="77777777" w:rsidR="00680D35" w:rsidRDefault="00000000">
      <w:pPr>
        <w:spacing w:after="147" w:line="259" w:lineRule="auto"/>
        <w:ind w:left="5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EF7A02C" w14:textId="77777777" w:rsidR="00680D35" w:rsidRDefault="00000000">
      <w:pPr>
        <w:spacing w:after="147" w:line="259" w:lineRule="auto"/>
        <w:ind w:left="5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CC8ACF3" w14:textId="77777777" w:rsidR="00680D35" w:rsidRDefault="00000000">
      <w:pPr>
        <w:spacing w:after="142" w:line="259" w:lineRule="auto"/>
        <w:ind w:left="5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99FAE96" w14:textId="77777777" w:rsidR="00680D35" w:rsidRDefault="00000000">
      <w:pPr>
        <w:spacing w:after="147" w:line="259" w:lineRule="auto"/>
        <w:ind w:left="5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DF96ED4" w14:textId="77777777" w:rsidR="00680D35" w:rsidRDefault="00000000">
      <w:pPr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51DC004" w14:textId="77777777" w:rsidR="00680D35" w:rsidRDefault="00000000">
      <w:pPr>
        <w:spacing w:after="0" w:line="259" w:lineRule="auto"/>
        <w:ind w:right="16"/>
        <w:jc w:val="center"/>
      </w:pPr>
      <w:r>
        <w:t xml:space="preserve">Таганрог </w:t>
      </w:r>
    </w:p>
    <w:p w14:paraId="315C1CD1" w14:textId="77777777" w:rsidR="00680D35" w:rsidRDefault="00000000">
      <w:pPr>
        <w:spacing w:after="0" w:line="259" w:lineRule="auto"/>
        <w:ind w:right="9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35CA3CB7" w14:textId="77777777" w:rsidR="00680D35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2A881A90" w14:textId="77777777" w:rsidR="00680D35" w:rsidRDefault="00000000">
      <w:pPr>
        <w:spacing w:after="0" w:line="259" w:lineRule="auto"/>
        <w:ind w:left="-1560" w:right="1106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6010A4F" wp14:editId="60F54786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543800" cy="9927336"/>
            <wp:effectExtent l="0" t="0" r="0" b="0"/>
            <wp:wrapTopAndBottom/>
            <wp:docPr id="13888" name="Picture 13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8" name="Picture 138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26FD73C" w14:textId="77777777" w:rsidR="00680D35" w:rsidRDefault="00000000">
      <w:pPr>
        <w:spacing w:after="123"/>
        <w:ind w:left="705" w:right="706"/>
        <w:jc w:val="center"/>
      </w:pPr>
      <w:r>
        <w:rPr>
          <w:b/>
        </w:rPr>
        <w:lastRenderedPageBreak/>
        <w:t xml:space="preserve">СОДЕРЖАНИЕ </w:t>
      </w:r>
    </w:p>
    <w:p w14:paraId="57A0F93A" w14:textId="77777777" w:rsidR="00680D35" w:rsidRDefault="00000000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-719982130"/>
        <w:docPartObj>
          <w:docPartGallery w:val="Table of Contents"/>
        </w:docPartObj>
      </w:sdtPr>
      <w:sdtContent>
        <w:p w14:paraId="55861D81" w14:textId="77777777" w:rsidR="00680D35" w:rsidRDefault="00000000">
          <w:pPr>
            <w:pStyle w:val="11"/>
            <w:tabs>
              <w:tab w:val="right" w:leader="dot" w:pos="950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363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_Toc14363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1526CC3C" w14:textId="77777777" w:rsidR="00680D35" w:rsidRDefault="00000000">
          <w:pPr>
            <w:pStyle w:val="11"/>
            <w:tabs>
              <w:tab w:val="right" w:leader="dot" w:pos="9503"/>
            </w:tabs>
          </w:pPr>
          <w:hyperlink w:anchor="_Toc14364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_Toc14364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14:paraId="0C75E2A1" w14:textId="77777777" w:rsidR="00680D35" w:rsidRDefault="00000000">
          <w:pPr>
            <w:pStyle w:val="11"/>
            <w:tabs>
              <w:tab w:val="right" w:leader="dot" w:pos="9503"/>
            </w:tabs>
          </w:pPr>
          <w:hyperlink w:anchor="_Toc14365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_Toc14365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14:paraId="2184033F" w14:textId="77777777" w:rsidR="00680D35" w:rsidRDefault="00000000">
          <w:pPr>
            <w:pStyle w:val="11"/>
            <w:tabs>
              <w:tab w:val="right" w:leader="dot" w:pos="9503"/>
            </w:tabs>
          </w:pPr>
          <w:hyperlink w:anchor="_Toc14366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_Toc14366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607D49AC" w14:textId="77777777" w:rsidR="00680D35" w:rsidRDefault="00000000">
          <w:pPr>
            <w:pStyle w:val="11"/>
            <w:tabs>
              <w:tab w:val="right" w:leader="dot" w:pos="9503"/>
            </w:tabs>
          </w:pPr>
          <w:hyperlink w:anchor="_Toc14367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_Toc14367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14:paraId="418037C2" w14:textId="77777777" w:rsidR="00680D35" w:rsidRDefault="00000000">
          <w:r>
            <w:fldChar w:fldCharType="end"/>
          </w:r>
        </w:p>
      </w:sdtContent>
    </w:sdt>
    <w:p w14:paraId="6EE7D302" w14:textId="77777777" w:rsidR="00680D35" w:rsidRDefault="00000000">
      <w:pPr>
        <w:ind w:left="-5" w:right="5"/>
      </w:pPr>
      <w:r>
        <w:rPr>
          <w:b/>
        </w:rPr>
        <w:t xml:space="preserve">ВВЕДЕНИЕ </w:t>
      </w:r>
    </w:p>
    <w:p w14:paraId="4E96E325" w14:textId="77777777" w:rsidR="00680D35" w:rsidRDefault="00000000">
      <w:pPr>
        <w:spacing w:after="0" w:line="259" w:lineRule="auto"/>
        <w:ind w:left="776" w:right="0" w:firstLine="0"/>
        <w:jc w:val="center"/>
      </w:pPr>
      <w:r>
        <w:t xml:space="preserve"> </w:t>
      </w:r>
    </w:p>
    <w:p w14:paraId="0D94E02E" w14:textId="77777777" w:rsidR="00680D35" w:rsidRDefault="00000000">
      <w:pPr>
        <w:ind w:left="-15" w:right="5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«Деловая коммуникация»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2369011B" w14:textId="77777777" w:rsidR="00680D35" w:rsidRDefault="00000000">
      <w:pPr>
        <w:ind w:left="-15" w:right="5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«Деловая коммуникация»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0E5C2BB9" w14:textId="77777777" w:rsidR="00680D35" w:rsidRDefault="00000000">
      <w:pPr>
        <w:ind w:left="-15" w:right="5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«Деловая коммуникация»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6444E0B9" w14:textId="77777777" w:rsidR="007249CA" w:rsidRDefault="007249CA" w:rsidP="007249CA">
      <w:pPr>
        <w:spacing w:after="18"/>
        <w:ind w:left="166" w:right="363" w:firstLine="708"/>
      </w:pPr>
      <w:r>
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t>ых</w:t>
      </w:r>
      <w:proofErr w:type="spellEnd"/>
      <w:r>
        <w:t xml:space="preserve">) языке(ах)  </w:t>
      </w:r>
    </w:p>
    <w:p w14:paraId="416DF6F1" w14:textId="77777777" w:rsidR="007249CA" w:rsidRDefault="007249CA" w:rsidP="007249CA">
      <w:pPr>
        <w:spacing w:after="43"/>
        <w:ind w:left="166" w:right="1" w:firstLine="708"/>
      </w:pPr>
      <w:r>
        <w:t xml:space="preserve">УК-4.2: Осуществляет деловую коммуникацию в устной и письменной формах на государственном языке РФ  </w:t>
      </w:r>
    </w:p>
    <w:p w14:paraId="3A87C435" w14:textId="77777777" w:rsidR="00680D35" w:rsidRDefault="00000000">
      <w:pPr>
        <w:ind w:left="-15" w:right="5" w:firstLine="711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«Деловая коммуникация»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057EEF5D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1B1688C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E04B1AE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5212C90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4B76DAC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BF745C3" w14:textId="77777777" w:rsidR="00680D35" w:rsidRDefault="00000000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14:paraId="183C216F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5DB5FC3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BF59DC5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8B277EA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1AF34AE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984EDF8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BAA3F8D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D54D2BF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A25D102" w14:textId="77777777" w:rsidR="00680D35" w:rsidRDefault="00000000">
      <w:pPr>
        <w:spacing w:after="0" w:line="259" w:lineRule="auto"/>
        <w:ind w:right="57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17D041F3" w14:textId="77777777" w:rsidR="00680D35" w:rsidRDefault="00000000">
      <w:pPr>
        <w:ind w:left="-15" w:right="5" w:firstLine="711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2B7EC372" w14:textId="77777777" w:rsidR="00680D35" w:rsidRDefault="00000000">
      <w:pPr>
        <w:ind w:left="-15" w:right="5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391CC0C9" w14:textId="77777777" w:rsidR="00680D35" w:rsidRDefault="00000000">
      <w:pPr>
        <w:ind w:left="-15" w:right="5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1F1CA6BA" w14:textId="77777777" w:rsidR="00680D35" w:rsidRDefault="00000000">
      <w:pPr>
        <w:spacing w:after="31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293500E4" w14:textId="77777777" w:rsidR="00680D35" w:rsidRDefault="00000000">
      <w:pPr>
        <w:spacing w:after="0"/>
        <w:ind w:left="705" w:right="0"/>
        <w:jc w:val="center"/>
      </w:pPr>
      <w:r>
        <w:rPr>
          <w:b/>
        </w:rPr>
        <w:t xml:space="preserve">Практические задания </w:t>
      </w:r>
    </w:p>
    <w:p w14:paraId="71700411" w14:textId="77777777" w:rsidR="00680D35" w:rsidRDefault="00000000">
      <w:pPr>
        <w:spacing w:after="0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7158E6D3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Понятие "социальная коммуникация". Деловая коммуникация как разновидность социальных коммуникаций. </w:t>
      </w:r>
    </w:p>
    <w:p w14:paraId="7A9C2728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Виды, средства и функции коммуникаций. </w:t>
      </w:r>
    </w:p>
    <w:p w14:paraId="53972922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Общение как коммуникативный процесс. Роль коммуникатора и коммуниканта в процессе общения. </w:t>
      </w:r>
    </w:p>
    <w:p w14:paraId="6911E413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Информация и коммуникация. Семиотические системы, используемые для фиксации и  трансляции информации. </w:t>
      </w:r>
    </w:p>
    <w:p w14:paraId="6E67AE3A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Понятие «знак» в естественном языке и искусственных знаковых системах. </w:t>
      </w:r>
    </w:p>
    <w:p w14:paraId="1A93D48B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Структура речевого взаимодействия и его основные признаки. </w:t>
      </w:r>
    </w:p>
    <w:p w14:paraId="344D9A82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Содержание и средства речевой коммуникации. Вариативность языка. </w:t>
      </w:r>
    </w:p>
    <w:p w14:paraId="202D480B" w14:textId="77777777" w:rsidR="00680D35" w:rsidRDefault="00000000">
      <w:pPr>
        <w:numPr>
          <w:ilvl w:val="0"/>
          <w:numId w:val="1"/>
        </w:numPr>
        <w:ind w:right="5" w:hanging="355"/>
      </w:pPr>
      <w:r>
        <w:t xml:space="preserve">Эффективность речевой коммуникации. Принципы </w:t>
      </w:r>
      <w:proofErr w:type="spellStart"/>
      <w:r>
        <w:t>Дж.Н.Лича</w:t>
      </w:r>
      <w:proofErr w:type="spellEnd"/>
      <w:r>
        <w:t xml:space="preserve">. </w:t>
      </w:r>
    </w:p>
    <w:p w14:paraId="0431872C" w14:textId="77777777" w:rsidR="00680D35" w:rsidRDefault="00000000">
      <w:pPr>
        <w:numPr>
          <w:ilvl w:val="0"/>
          <w:numId w:val="2"/>
        </w:numPr>
        <w:ind w:right="5" w:hanging="422"/>
      </w:pPr>
      <w:r>
        <w:lastRenderedPageBreak/>
        <w:t xml:space="preserve">Обратная связь как механизм обеспечения устойчивости и эффективности коммуникации. </w:t>
      </w:r>
    </w:p>
    <w:p w14:paraId="7B1B46CC" w14:textId="77777777" w:rsidR="00680D35" w:rsidRDefault="00000000">
      <w:pPr>
        <w:numPr>
          <w:ilvl w:val="0"/>
          <w:numId w:val="2"/>
        </w:numPr>
        <w:ind w:right="5" w:hanging="422"/>
      </w:pPr>
      <w:r>
        <w:t xml:space="preserve">Барьеры коммуникации и пути их преодоления. </w:t>
      </w:r>
    </w:p>
    <w:p w14:paraId="6077F991" w14:textId="77777777" w:rsidR="00680D35" w:rsidRDefault="00000000">
      <w:pPr>
        <w:numPr>
          <w:ilvl w:val="0"/>
          <w:numId w:val="2"/>
        </w:numPr>
        <w:ind w:right="5" w:hanging="422"/>
      </w:pPr>
      <w:r>
        <w:t xml:space="preserve">Речевое общение  и речевая ситуация. </w:t>
      </w:r>
    </w:p>
    <w:p w14:paraId="75AE1A72" w14:textId="77777777" w:rsidR="00680D35" w:rsidRDefault="00000000">
      <w:pPr>
        <w:numPr>
          <w:ilvl w:val="0"/>
          <w:numId w:val="2"/>
        </w:numPr>
        <w:ind w:right="5" w:hanging="422"/>
      </w:pPr>
      <w:r>
        <w:t xml:space="preserve">Функциональные разновидности литературного языка. Понятие "норма" в языке. </w:t>
      </w:r>
    </w:p>
    <w:p w14:paraId="33398166" w14:textId="77777777" w:rsidR="00680D35" w:rsidRDefault="00000000">
      <w:pPr>
        <w:numPr>
          <w:ilvl w:val="0"/>
          <w:numId w:val="2"/>
        </w:numPr>
        <w:ind w:right="5" w:hanging="422"/>
      </w:pPr>
      <w:r>
        <w:t xml:space="preserve">Точность, понятность, лаконичность, логичность текстов делового общения. </w:t>
      </w:r>
    </w:p>
    <w:p w14:paraId="4025F4CE" w14:textId="77777777" w:rsidR="00680D35" w:rsidRDefault="00000000">
      <w:pPr>
        <w:numPr>
          <w:ilvl w:val="0"/>
          <w:numId w:val="2"/>
        </w:numPr>
        <w:ind w:right="5" w:hanging="422"/>
      </w:pPr>
      <w:r>
        <w:t xml:space="preserve">Виды речевого взаимодействия. </w:t>
      </w:r>
    </w:p>
    <w:p w14:paraId="0B2D5902" w14:textId="77777777" w:rsidR="00680D35" w:rsidRDefault="00000000">
      <w:pPr>
        <w:numPr>
          <w:ilvl w:val="0"/>
          <w:numId w:val="2"/>
        </w:numPr>
        <w:ind w:right="5" w:hanging="422"/>
      </w:pPr>
      <w:r>
        <w:t xml:space="preserve">Деловой этикет: основные характеристики, национальная специфика. 17. Документ как носитель информации. Роль документа в деловой коммуникации. </w:t>
      </w:r>
    </w:p>
    <w:p w14:paraId="65BC50DB" w14:textId="77777777" w:rsidR="00680D35" w:rsidRDefault="00000000">
      <w:pPr>
        <w:numPr>
          <w:ilvl w:val="0"/>
          <w:numId w:val="3"/>
        </w:numPr>
        <w:ind w:right="5" w:hanging="422"/>
      </w:pPr>
      <w:r>
        <w:t xml:space="preserve">Свойства, признаки и функции документа. </w:t>
      </w:r>
    </w:p>
    <w:p w14:paraId="0476C511" w14:textId="77777777" w:rsidR="00680D35" w:rsidRDefault="00000000">
      <w:pPr>
        <w:numPr>
          <w:ilvl w:val="0"/>
          <w:numId w:val="3"/>
        </w:numPr>
        <w:ind w:right="5" w:hanging="422"/>
      </w:pPr>
      <w:r>
        <w:t xml:space="preserve">Системы документации; комплексы документов учреждений и организаций. </w:t>
      </w:r>
    </w:p>
    <w:p w14:paraId="5B72D90B" w14:textId="77777777" w:rsidR="00680D35" w:rsidRDefault="00000000">
      <w:pPr>
        <w:numPr>
          <w:ilvl w:val="0"/>
          <w:numId w:val="3"/>
        </w:numPr>
        <w:ind w:right="5" w:hanging="422"/>
      </w:pPr>
      <w:r>
        <w:t xml:space="preserve">Язык и стиль документа. </w:t>
      </w:r>
    </w:p>
    <w:p w14:paraId="5FFD59DB" w14:textId="77777777" w:rsidR="00680D35" w:rsidRDefault="00000000">
      <w:pPr>
        <w:numPr>
          <w:ilvl w:val="0"/>
          <w:numId w:val="3"/>
        </w:numPr>
        <w:ind w:right="5" w:hanging="422"/>
      </w:pPr>
      <w:r>
        <w:t xml:space="preserve">Требования к оформлению документов. Современные стандарты на документацию. </w:t>
      </w:r>
    </w:p>
    <w:p w14:paraId="156CFEC1" w14:textId="77777777" w:rsidR="00680D35" w:rsidRDefault="00000000">
      <w:pPr>
        <w:numPr>
          <w:ilvl w:val="0"/>
          <w:numId w:val="3"/>
        </w:numPr>
        <w:ind w:right="5" w:hanging="422"/>
      </w:pPr>
      <w:r>
        <w:t xml:space="preserve">Устное деловое общение. </w:t>
      </w:r>
    </w:p>
    <w:p w14:paraId="1175DD93" w14:textId="77777777" w:rsidR="00680D35" w:rsidRDefault="00000000">
      <w:pPr>
        <w:numPr>
          <w:ilvl w:val="0"/>
          <w:numId w:val="3"/>
        </w:numPr>
        <w:ind w:right="5" w:hanging="422"/>
      </w:pPr>
      <w:r>
        <w:t xml:space="preserve">Официально-деловая устная речь: средства достижения эффективности общения. </w:t>
      </w:r>
    </w:p>
    <w:p w14:paraId="71C2115D" w14:textId="77777777" w:rsidR="00680D35" w:rsidRDefault="00000000">
      <w:pPr>
        <w:spacing w:after="0" w:line="259" w:lineRule="auto"/>
        <w:ind w:right="3"/>
        <w:jc w:val="center"/>
      </w:pPr>
      <w:r>
        <w:rPr>
          <w:b/>
          <w:sz w:val="24"/>
        </w:rPr>
        <w:t xml:space="preserve">Критерии оценивания 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680D35" w14:paraId="32203B3C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922" w14:textId="77777777" w:rsidR="00680D35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2A01" w14:textId="77777777" w:rsidR="00680D35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680D35" w14:paraId="5F5F09D5" w14:textId="77777777">
        <w:trPr>
          <w:trHeight w:val="13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298" w14:textId="77777777" w:rsidR="00680D35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3DE" w14:textId="77777777" w:rsidR="00680D3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  <w:p w14:paraId="52AA03C2" w14:textId="77777777" w:rsidR="00680D35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80D35" w14:paraId="1451D5D3" w14:textId="77777777">
        <w:trPr>
          <w:trHeight w:val="139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20D8" w14:textId="77777777" w:rsidR="00680D35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F0F5" w14:textId="77777777" w:rsidR="00680D3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680D35" w14:paraId="47EE7898" w14:textId="77777777">
        <w:trPr>
          <w:trHeight w:val="28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CBEE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3FDA" w14:textId="77777777" w:rsidR="00680D3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2295365D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14:paraId="51534AC7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688897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4CC99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DEA3AA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396342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A1C527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152B6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2EFE23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D857E3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7B06AC5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55FCD019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C82253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D9C2CA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1283CB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56D65E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6AA2E5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F827B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18B9DA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9EAB59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20564A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9B305E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9B7E0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3EEAB9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BF91AD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4464D9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CDDD23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D66BB6" w14:textId="77777777" w:rsidR="00680D35" w:rsidRDefault="00000000">
      <w:pPr>
        <w:pStyle w:val="1"/>
        <w:ind w:left="705" w:right="174"/>
      </w:pPr>
      <w:bookmarkStart w:id="0" w:name="_Toc14364"/>
      <w:r>
        <w:t xml:space="preserve">2 Методические рекомендации по организации самостоятельной работы </w:t>
      </w:r>
      <w:bookmarkEnd w:id="0"/>
    </w:p>
    <w:p w14:paraId="40EEF5E4" w14:textId="77777777" w:rsidR="00680D35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A5BFE53" w14:textId="77777777" w:rsidR="00680D35" w:rsidRDefault="00000000">
      <w:pPr>
        <w:ind w:left="-15" w:right="5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26388F78" w14:textId="77777777" w:rsidR="00680D35" w:rsidRDefault="0000000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E4B5D9" w14:textId="77777777" w:rsidR="00680D35" w:rsidRDefault="00000000">
      <w:pPr>
        <w:spacing w:after="0"/>
        <w:ind w:left="1222" w:right="1080"/>
        <w:jc w:val="center"/>
      </w:pPr>
      <w:r>
        <w:rPr>
          <w:b/>
        </w:rPr>
        <w:t xml:space="preserve">Контроль самостоятельной работы обучающихся:  темы письменных работ </w:t>
      </w:r>
    </w:p>
    <w:p w14:paraId="7B213C11" w14:textId="77777777" w:rsidR="00680D35" w:rsidRDefault="00000000">
      <w:pPr>
        <w:spacing w:after="31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50A4A24" w14:textId="77777777" w:rsidR="00680D35" w:rsidRDefault="00000000">
      <w:pPr>
        <w:spacing w:after="0"/>
        <w:ind w:left="705" w:right="705"/>
        <w:jc w:val="center"/>
      </w:pPr>
      <w:r>
        <w:rPr>
          <w:b/>
        </w:rPr>
        <w:t xml:space="preserve">Темы докладов: </w:t>
      </w:r>
    </w:p>
    <w:p w14:paraId="36CB2B8F" w14:textId="77777777" w:rsidR="00680D35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B52D6AE" w14:textId="77777777" w:rsidR="00680D35" w:rsidRDefault="00000000">
      <w:pPr>
        <w:numPr>
          <w:ilvl w:val="0"/>
          <w:numId w:val="4"/>
        </w:numPr>
        <w:spacing w:after="56"/>
        <w:ind w:left="1004" w:right="5" w:hanging="283"/>
      </w:pPr>
      <w:r>
        <w:t xml:space="preserve">Общение как коммуникативный процесс. Критерии  оценки эффективности коммуникативного процесса. </w:t>
      </w:r>
    </w:p>
    <w:p w14:paraId="2402A0DD" w14:textId="77777777" w:rsidR="00680D35" w:rsidRDefault="00000000">
      <w:pPr>
        <w:numPr>
          <w:ilvl w:val="0"/>
          <w:numId w:val="4"/>
        </w:numPr>
        <w:spacing w:after="50"/>
        <w:ind w:left="1004" w:right="5" w:hanging="283"/>
      </w:pPr>
      <w:r>
        <w:t xml:space="preserve">Коммуникации как инструмент реализации руководителем функции управления. </w:t>
      </w:r>
    </w:p>
    <w:p w14:paraId="13E1F4FC" w14:textId="77777777" w:rsidR="00680D35" w:rsidRDefault="00000000">
      <w:pPr>
        <w:numPr>
          <w:ilvl w:val="0"/>
          <w:numId w:val="4"/>
        </w:numPr>
        <w:spacing w:after="50"/>
        <w:ind w:left="1004" w:right="5" w:hanging="283"/>
      </w:pPr>
      <w:r>
        <w:t xml:space="preserve">Понятие «знак» в естественном языке и искусственных знаковых системах. </w:t>
      </w:r>
    </w:p>
    <w:p w14:paraId="5E8031F3" w14:textId="77777777" w:rsidR="00680D35" w:rsidRDefault="00000000">
      <w:pPr>
        <w:numPr>
          <w:ilvl w:val="0"/>
          <w:numId w:val="4"/>
        </w:numPr>
        <w:spacing w:after="51"/>
        <w:ind w:left="1004" w:right="5" w:hanging="283"/>
      </w:pPr>
      <w:r>
        <w:t xml:space="preserve">Знак как средство передачи информации различного рода: компоненты значения знака. </w:t>
      </w:r>
    </w:p>
    <w:p w14:paraId="77091F46" w14:textId="77777777" w:rsidR="00680D35" w:rsidRDefault="00000000">
      <w:pPr>
        <w:numPr>
          <w:ilvl w:val="0"/>
          <w:numId w:val="4"/>
        </w:numPr>
        <w:spacing w:after="52"/>
        <w:ind w:left="1004" w:right="5" w:hanging="283"/>
      </w:pPr>
      <w:r>
        <w:lastRenderedPageBreak/>
        <w:t xml:space="preserve">Вербальные и невербальные способы обеспечения эффективности речевой коммуникации </w:t>
      </w:r>
    </w:p>
    <w:p w14:paraId="3401C521" w14:textId="77777777" w:rsidR="00680D35" w:rsidRDefault="00000000">
      <w:pPr>
        <w:numPr>
          <w:ilvl w:val="0"/>
          <w:numId w:val="4"/>
        </w:numPr>
        <w:spacing w:after="62"/>
        <w:ind w:left="1004" w:right="5" w:hanging="283"/>
      </w:pPr>
      <w:r>
        <w:t xml:space="preserve">Особенности устной деловой коммуникации. </w:t>
      </w:r>
    </w:p>
    <w:p w14:paraId="42F450D7" w14:textId="77777777" w:rsidR="00680D35" w:rsidRDefault="00000000">
      <w:pPr>
        <w:numPr>
          <w:ilvl w:val="0"/>
          <w:numId w:val="4"/>
        </w:numPr>
        <w:ind w:left="1004" w:right="5" w:hanging="283"/>
      </w:pPr>
      <w:r>
        <w:t xml:space="preserve">Роль документа в структуре деловой коммуникации. </w:t>
      </w:r>
      <w:r>
        <w:rPr>
          <w:b/>
          <w:sz w:val="24"/>
        </w:rPr>
        <w:t xml:space="preserve">Критерии оценивания 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680D35" w14:paraId="70828B4C" w14:textId="77777777">
        <w:trPr>
          <w:trHeight w:val="28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1761" w14:textId="77777777" w:rsidR="00680D35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C4D2" w14:textId="77777777" w:rsidR="00680D35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680D35" w14:paraId="231B8D24" w14:textId="77777777">
        <w:trPr>
          <w:trHeight w:val="139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8BC" w14:textId="77777777" w:rsidR="00680D35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450" w14:textId="77777777" w:rsidR="00680D3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  <w:p w14:paraId="7E4B201A" w14:textId="77777777" w:rsidR="00680D35" w:rsidRDefault="0000000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80D35" w14:paraId="2E084629" w14:textId="77777777">
        <w:trPr>
          <w:trHeight w:val="13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761E" w14:textId="77777777" w:rsidR="00680D35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726" w14:textId="77777777" w:rsidR="00680D3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680D35" w14:paraId="1071E838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6611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657B" w14:textId="77777777" w:rsidR="00680D35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7CE65939" w14:textId="77777777" w:rsidR="00680D35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F9D85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ED6C8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695899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78D273" w14:textId="77777777" w:rsidR="00680D35" w:rsidRDefault="00000000">
      <w:pPr>
        <w:spacing w:after="0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432E8322" w14:textId="77777777" w:rsidR="00680D35" w:rsidRDefault="00000000">
      <w:pPr>
        <w:pStyle w:val="1"/>
        <w:spacing w:line="286" w:lineRule="auto"/>
        <w:ind w:left="721" w:right="0" w:firstLine="0"/>
        <w:jc w:val="left"/>
      </w:pPr>
      <w:bookmarkStart w:id="1" w:name="_Toc14365"/>
      <w:r>
        <w:t xml:space="preserve">3. Методические указания к выполнению рефератов </w:t>
      </w:r>
      <w:bookmarkEnd w:id="1"/>
    </w:p>
    <w:p w14:paraId="6A6984D8" w14:textId="77777777" w:rsidR="00680D35" w:rsidRDefault="00000000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6D1A35F9" w14:textId="77777777" w:rsidR="00680D35" w:rsidRDefault="00000000">
      <w:pPr>
        <w:ind w:left="-15" w:right="5" w:firstLine="721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219573B1" w14:textId="77777777" w:rsidR="00680D35" w:rsidRDefault="00000000">
      <w:pPr>
        <w:ind w:left="-15" w:right="5" w:firstLine="72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7D8405DE" w14:textId="77777777" w:rsidR="00680D35" w:rsidRDefault="00000000">
      <w:pPr>
        <w:ind w:left="-15" w:right="5" w:firstLine="721"/>
      </w:pPr>
      <w:r>
        <w:lastRenderedPageBreak/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4CE21B2C" w14:textId="77777777" w:rsidR="00680D35" w:rsidRDefault="00000000">
      <w:pPr>
        <w:ind w:left="-15" w:right="5" w:firstLine="721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193934D6" w14:textId="77777777" w:rsidR="00680D35" w:rsidRDefault="00000000">
      <w:pPr>
        <w:ind w:left="-15" w:right="5" w:firstLine="721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42ACC504" w14:textId="77777777" w:rsidR="00680D35" w:rsidRDefault="00000000">
      <w:pPr>
        <w:ind w:left="-15" w:right="5" w:firstLine="721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790F0B08" w14:textId="77777777" w:rsidR="00680D35" w:rsidRDefault="00000000">
      <w:pPr>
        <w:ind w:left="-15" w:right="5" w:firstLine="721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51273747" w14:textId="77777777" w:rsidR="00680D35" w:rsidRDefault="00000000">
      <w:pPr>
        <w:ind w:left="-15" w:right="5" w:firstLine="721"/>
      </w:pPr>
      <w:r>
        <w:t xml:space="preserve">В рамках изучения дисциплины «Деловая коммуникация»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688084EB" w14:textId="77777777" w:rsidR="00680D35" w:rsidRDefault="00000000">
      <w:pPr>
        <w:ind w:left="-15" w:right="5" w:firstLine="721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25781B51" w14:textId="77777777" w:rsidR="00680D35" w:rsidRDefault="00000000">
      <w:pPr>
        <w:ind w:left="-15" w:right="5" w:firstLine="721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0BBCB424" w14:textId="77777777" w:rsidR="00680D35" w:rsidRDefault="00000000">
      <w:pPr>
        <w:ind w:left="731" w:right="5"/>
      </w:pPr>
      <w:r>
        <w:t xml:space="preserve">б) подбор нормативных источников, относящихся к содержанию </w:t>
      </w:r>
    </w:p>
    <w:p w14:paraId="61578804" w14:textId="77777777" w:rsidR="00680D35" w:rsidRDefault="00000000">
      <w:pPr>
        <w:ind w:left="-5" w:right="5"/>
      </w:pPr>
      <w:r>
        <w:t xml:space="preserve">полученного задания; </w:t>
      </w:r>
    </w:p>
    <w:p w14:paraId="7609F178" w14:textId="77777777" w:rsidR="00680D35" w:rsidRDefault="00000000">
      <w:pPr>
        <w:ind w:left="731" w:right="5"/>
      </w:pPr>
      <w:r>
        <w:t xml:space="preserve">в) изучение основной и дополнительной литературы (например, </w:t>
      </w:r>
    </w:p>
    <w:p w14:paraId="768177A2" w14:textId="77777777" w:rsidR="00680D35" w:rsidRDefault="00000000">
      <w:pPr>
        <w:ind w:left="-5" w:right="5"/>
      </w:pPr>
      <w:r>
        <w:t xml:space="preserve">комментариев Федеральных законов); </w:t>
      </w:r>
    </w:p>
    <w:p w14:paraId="5FD7898C" w14:textId="77777777" w:rsidR="00680D35" w:rsidRDefault="00000000">
      <w:pPr>
        <w:ind w:left="731" w:right="5"/>
      </w:pPr>
      <w:r>
        <w:t xml:space="preserve">г) изучение материалов судебной практики; </w:t>
      </w:r>
    </w:p>
    <w:p w14:paraId="6AC497E6" w14:textId="77777777" w:rsidR="00680D35" w:rsidRDefault="00000000">
      <w:pPr>
        <w:ind w:left="731" w:right="5"/>
      </w:pPr>
      <w:r>
        <w:t xml:space="preserve">е) аналитический разбор ситуативной задачи через призму действующего </w:t>
      </w:r>
    </w:p>
    <w:p w14:paraId="13043CCE" w14:textId="77777777" w:rsidR="00680D35" w:rsidRDefault="00000000">
      <w:pPr>
        <w:ind w:left="-5" w:right="5"/>
      </w:pPr>
      <w:r>
        <w:t xml:space="preserve">законодательства и сложившейся судебной практики; </w:t>
      </w:r>
    </w:p>
    <w:p w14:paraId="249D740B" w14:textId="77777777" w:rsidR="00680D35" w:rsidRDefault="00000000">
      <w:pPr>
        <w:ind w:left="731" w:right="5"/>
      </w:pPr>
      <w:r>
        <w:t xml:space="preserve">ж) определение собственной позиции, формулировка аргументов; </w:t>
      </w:r>
    </w:p>
    <w:p w14:paraId="47798F3B" w14:textId="77777777" w:rsidR="00680D35" w:rsidRDefault="00000000">
      <w:pPr>
        <w:ind w:left="731" w:right="5"/>
      </w:pPr>
      <w:r>
        <w:t xml:space="preserve">з) оформление ответа; </w:t>
      </w:r>
    </w:p>
    <w:p w14:paraId="1D789DFB" w14:textId="77777777" w:rsidR="00680D35" w:rsidRDefault="00000000">
      <w:pPr>
        <w:ind w:left="731" w:right="5"/>
      </w:pPr>
      <w:r>
        <w:t xml:space="preserve">и) представление ответа на ситуативную задачу. </w:t>
      </w:r>
    </w:p>
    <w:p w14:paraId="37516DF7" w14:textId="77777777" w:rsidR="00680D35" w:rsidRDefault="00000000">
      <w:pPr>
        <w:ind w:left="-15" w:right="5" w:firstLine="721"/>
      </w:pPr>
      <w:r>
        <w:lastRenderedPageBreak/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49F47705" w14:textId="77777777" w:rsidR="00680D35" w:rsidRDefault="00000000">
      <w:pPr>
        <w:ind w:left="-15" w:right="5" w:firstLine="721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4286CFEF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E3EADA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B57DAB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A2E61B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62839C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5FBD6E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F302EC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C3E908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CFB4D1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5898C1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E9145B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BEC4CC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908280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EB51C7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ACFAA4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1813AA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B70912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E3D23E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055676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D2C0B6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37E9C5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101ABC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DE74E9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380DF3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7BEE21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6B5371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6CB54B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73F4A2" w14:textId="77777777" w:rsidR="00680D35" w:rsidRDefault="00000000">
      <w:pPr>
        <w:pStyle w:val="1"/>
        <w:ind w:left="10" w:right="16"/>
      </w:pPr>
      <w:bookmarkStart w:id="2" w:name="_Toc14366"/>
      <w:r>
        <w:t xml:space="preserve">4. Перечень вопросов для проведения промежуточной аттестации: </w:t>
      </w:r>
      <w:bookmarkEnd w:id="2"/>
    </w:p>
    <w:p w14:paraId="667CDB64" w14:textId="77777777" w:rsidR="00680D35" w:rsidRDefault="00000000">
      <w:pPr>
        <w:spacing w:after="0"/>
        <w:ind w:left="705" w:right="702"/>
        <w:jc w:val="center"/>
      </w:pPr>
      <w:r>
        <w:rPr>
          <w:b/>
        </w:rPr>
        <w:t xml:space="preserve">Перечень вопросов к экзамену: </w:t>
      </w:r>
    </w:p>
    <w:p w14:paraId="5EF984C9" w14:textId="77777777" w:rsidR="00680D35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567FDB8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Понятие "социальная коммуникация". Деловая коммуникация как разновидность социальных коммуникаций. </w:t>
      </w:r>
    </w:p>
    <w:p w14:paraId="217D487F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Виды, средства и функции коммуникаций. </w:t>
      </w:r>
    </w:p>
    <w:p w14:paraId="5E530302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Общение как коммуникативный процесс. Роль коммуникатора и коммуниканта в процессе общения. </w:t>
      </w:r>
    </w:p>
    <w:p w14:paraId="31A73985" w14:textId="77777777" w:rsidR="00680D35" w:rsidRDefault="00000000">
      <w:pPr>
        <w:numPr>
          <w:ilvl w:val="0"/>
          <w:numId w:val="5"/>
        </w:numPr>
        <w:ind w:right="5" w:hanging="355"/>
      </w:pPr>
      <w:r>
        <w:lastRenderedPageBreak/>
        <w:t xml:space="preserve">Информация и коммуникация. Семиотические системы, используемые для фиксации и  трансляции информации. </w:t>
      </w:r>
    </w:p>
    <w:p w14:paraId="77567C54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Понятие «знак» в естественном языке и искусственных знаковых системах. </w:t>
      </w:r>
    </w:p>
    <w:p w14:paraId="4BEC9AA0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Структура речевого взаимодействия и его основные признаки. </w:t>
      </w:r>
    </w:p>
    <w:p w14:paraId="4EF4CC8F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Содержание и средства речевой коммуникации. Вариативность языка. </w:t>
      </w:r>
    </w:p>
    <w:p w14:paraId="20585B06" w14:textId="77777777" w:rsidR="00680D35" w:rsidRDefault="00000000">
      <w:pPr>
        <w:numPr>
          <w:ilvl w:val="0"/>
          <w:numId w:val="5"/>
        </w:numPr>
        <w:ind w:right="5" w:hanging="355"/>
      </w:pPr>
      <w:r>
        <w:t xml:space="preserve">Эффективность речевой коммуникации. Принципы </w:t>
      </w:r>
      <w:proofErr w:type="spellStart"/>
      <w:r>
        <w:t>Дж.Н.Лича</w:t>
      </w:r>
      <w:proofErr w:type="spellEnd"/>
      <w:r>
        <w:t xml:space="preserve">. </w:t>
      </w:r>
    </w:p>
    <w:p w14:paraId="78A8BD2F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Обратная связь как механизм обеспечения устойчивости и эффективности коммуникации. </w:t>
      </w:r>
    </w:p>
    <w:p w14:paraId="7C6EA344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Барьеры коммуникации и пути их преодоления. </w:t>
      </w:r>
    </w:p>
    <w:p w14:paraId="3B7A56D3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Речевое общение  и речевая ситуация. </w:t>
      </w:r>
    </w:p>
    <w:p w14:paraId="5F619E83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Функциональные разновидности литературного языка. Понятие "норма" в языке. </w:t>
      </w:r>
    </w:p>
    <w:p w14:paraId="3F0AFAD4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Точность, понятность, лаконичность, логичность текстов делового общения. </w:t>
      </w:r>
    </w:p>
    <w:p w14:paraId="23457ECB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Виды речевого взаимодействия. </w:t>
      </w:r>
    </w:p>
    <w:p w14:paraId="3C1DFB2D" w14:textId="77777777" w:rsidR="00680D35" w:rsidRDefault="00000000">
      <w:pPr>
        <w:numPr>
          <w:ilvl w:val="0"/>
          <w:numId w:val="6"/>
        </w:numPr>
        <w:ind w:right="5" w:hanging="422"/>
      </w:pPr>
      <w:r>
        <w:t xml:space="preserve">Деловой этикет: основные характеристики, национальная специфика. 17. Документ как носитель информации. Роль документа в деловой коммуникации. </w:t>
      </w:r>
    </w:p>
    <w:p w14:paraId="6539C77C" w14:textId="77777777" w:rsidR="00680D35" w:rsidRDefault="00000000">
      <w:pPr>
        <w:numPr>
          <w:ilvl w:val="0"/>
          <w:numId w:val="7"/>
        </w:numPr>
        <w:ind w:right="5" w:hanging="422"/>
      </w:pPr>
      <w:r>
        <w:t xml:space="preserve">Свойства, признаки и функции документа. </w:t>
      </w:r>
    </w:p>
    <w:p w14:paraId="74A6CD97" w14:textId="77777777" w:rsidR="00680D35" w:rsidRDefault="00000000">
      <w:pPr>
        <w:numPr>
          <w:ilvl w:val="0"/>
          <w:numId w:val="7"/>
        </w:numPr>
        <w:ind w:right="5" w:hanging="422"/>
      </w:pPr>
      <w:r>
        <w:t xml:space="preserve">Системы документации; комплексы документов учреждений и организаций. </w:t>
      </w:r>
    </w:p>
    <w:p w14:paraId="3E2A0920" w14:textId="77777777" w:rsidR="00680D35" w:rsidRDefault="00000000">
      <w:pPr>
        <w:numPr>
          <w:ilvl w:val="0"/>
          <w:numId w:val="7"/>
        </w:numPr>
        <w:ind w:right="5" w:hanging="422"/>
      </w:pPr>
      <w:r>
        <w:t xml:space="preserve">Язык и стиль документа. </w:t>
      </w:r>
    </w:p>
    <w:p w14:paraId="6DACE06C" w14:textId="77777777" w:rsidR="00680D35" w:rsidRDefault="00000000">
      <w:pPr>
        <w:numPr>
          <w:ilvl w:val="0"/>
          <w:numId w:val="7"/>
        </w:numPr>
        <w:ind w:right="5" w:hanging="422"/>
      </w:pPr>
      <w:r>
        <w:t xml:space="preserve">Требования к оформлению документов. Современные стандарты на документацию. </w:t>
      </w:r>
    </w:p>
    <w:p w14:paraId="1C2A7A3C" w14:textId="77777777" w:rsidR="00680D35" w:rsidRDefault="00000000">
      <w:pPr>
        <w:numPr>
          <w:ilvl w:val="0"/>
          <w:numId w:val="7"/>
        </w:numPr>
        <w:ind w:right="5" w:hanging="422"/>
      </w:pPr>
      <w:r>
        <w:t xml:space="preserve">Устное деловое общение. </w:t>
      </w:r>
    </w:p>
    <w:p w14:paraId="24A011F6" w14:textId="77777777" w:rsidR="00680D35" w:rsidRDefault="00000000">
      <w:pPr>
        <w:numPr>
          <w:ilvl w:val="0"/>
          <w:numId w:val="7"/>
        </w:numPr>
        <w:ind w:right="5" w:hanging="422"/>
      </w:pPr>
      <w:r>
        <w:t xml:space="preserve">Официально-деловая устная речь: средства достижения эффективности общения. </w:t>
      </w:r>
    </w:p>
    <w:p w14:paraId="2BDDCCC1" w14:textId="77777777" w:rsidR="00680D35" w:rsidRDefault="00000000">
      <w:pPr>
        <w:spacing w:after="32" w:line="259" w:lineRule="auto"/>
        <w:ind w:left="711" w:right="0" w:firstLine="0"/>
        <w:jc w:val="left"/>
      </w:pPr>
      <w:r>
        <w:rPr>
          <w:b/>
        </w:rPr>
        <w:t xml:space="preserve"> </w:t>
      </w:r>
    </w:p>
    <w:p w14:paraId="7704DF67" w14:textId="77777777" w:rsidR="00680D35" w:rsidRDefault="00000000">
      <w:pPr>
        <w:spacing w:after="0" w:line="259" w:lineRule="auto"/>
        <w:ind w:left="706" w:right="0"/>
        <w:jc w:val="left"/>
      </w:pPr>
      <w:r>
        <w:rPr>
          <w:b/>
          <w:i/>
        </w:rPr>
        <w:t xml:space="preserve">Методика формирования оценки и критерии оценивания. </w:t>
      </w:r>
    </w:p>
    <w:p w14:paraId="10FB63B6" w14:textId="77777777" w:rsidR="00680D35" w:rsidRDefault="00000000">
      <w:pPr>
        <w:ind w:left="-15" w:right="5" w:firstLine="711"/>
      </w:pPr>
      <w:r>
        <w:t xml:space="preserve">Промежуточная аттестация осуществляется по результатам сдачи зачета с оценкой по пройденной дисциплине. Билет включает два теоретических вопроса и одно практическое задание. </w:t>
      </w:r>
    </w:p>
    <w:p w14:paraId="172D092C" w14:textId="77777777" w:rsidR="00680D35" w:rsidRDefault="00000000">
      <w:pPr>
        <w:spacing w:after="0" w:line="286" w:lineRule="auto"/>
        <w:ind w:left="-15" w:right="0" w:firstLine="701"/>
        <w:jc w:val="left"/>
      </w:pPr>
      <w:r>
        <w:t>Ответ на первый теоретический вопрос -</w:t>
      </w:r>
      <w:r>
        <w:rPr>
          <w:b/>
        </w:rPr>
        <w:t xml:space="preserve"> 25 баллов (для очной и </w:t>
      </w:r>
      <w:proofErr w:type="spellStart"/>
      <w:r>
        <w:rPr>
          <w:b/>
        </w:rPr>
        <w:t>очнозаочной</w:t>
      </w:r>
      <w:proofErr w:type="spellEnd"/>
      <w:r>
        <w:rPr>
          <w:b/>
        </w:rPr>
        <w:t xml:space="preserve"> форм обучения)</w:t>
      </w:r>
      <w:r>
        <w:t xml:space="preserve"> </w:t>
      </w:r>
    </w:p>
    <w:p w14:paraId="35C59E79" w14:textId="77777777" w:rsidR="00680D35" w:rsidRDefault="00000000">
      <w:pPr>
        <w:spacing w:after="0" w:line="286" w:lineRule="auto"/>
        <w:ind w:left="-15" w:right="0" w:firstLine="701"/>
        <w:jc w:val="left"/>
      </w:pPr>
      <w:r>
        <w:t xml:space="preserve">Ответ на второй теоретический вопрос – </w:t>
      </w:r>
      <w:r>
        <w:rPr>
          <w:b/>
        </w:rPr>
        <w:t xml:space="preserve">25 баллов (для очной и </w:t>
      </w:r>
      <w:proofErr w:type="spellStart"/>
      <w:r>
        <w:rPr>
          <w:b/>
        </w:rPr>
        <w:t>очнозаочной</w:t>
      </w:r>
      <w:proofErr w:type="spellEnd"/>
      <w:r>
        <w:rPr>
          <w:b/>
        </w:rPr>
        <w:t xml:space="preserve"> форм обучения)</w:t>
      </w:r>
      <w:r>
        <w:t xml:space="preserve"> </w:t>
      </w:r>
    </w:p>
    <w:p w14:paraId="795D585A" w14:textId="77777777" w:rsidR="00680D35" w:rsidRDefault="00000000">
      <w:pPr>
        <w:spacing w:after="0" w:line="259" w:lineRule="auto"/>
        <w:ind w:left="706" w:right="0"/>
        <w:jc w:val="left"/>
      </w:pPr>
      <w:r>
        <w:rPr>
          <w:b/>
          <w:i/>
        </w:rPr>
        <w:t xml:space="preserve">Критерии оценивания ответа на теоретические вопросы: </w:t>
      </w:r>
    </w:p>
    <w:p w14:paraId="0D137114" w14:textId="77777777" w:rsidR="00680D35" w:rsidRDefault="00000000">
      <w:pPr>
        <w:ind w:left="-15" w:right="5" w:firstLine="711"/>
      </w:pPr>
      <w:r>
        <w:rPr>
          <w:b/>
        </w:rPr>
        <w:t xml:space="preserve">25-21 баллов (для очной и очно-заочной форм обучения) </w:t>
      </w:r>
      <w:r>
        <w:t xml:space="preserve">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</w:t>
      </w:r>
      <w:r>
        <w:lastRenderedPageBreak/>
        <w:t xml:space="preserve">приводит адекватные примеры, последовательно и стилистически верно излагает материал. </w:t>
      </w:r>
    </w:p>
    <w:p w14:paraId="3DE5D3D3" w14:textId="77777777" w:rsidR="00680D35" w:rsidRDefault="00000000">
      <w:pPr>
        <w:ind w:left="-15" w:right="5" w:firstLine="711"/>
      </w:pPr>
      <w:r>
        <w:rPr>
          <w:b/>
        </w:rPr>
        <w:t xml:space="preserve">21-18 баллов (для очной и очно-заочной форм обучения) </w:t>
      </w:r>
      <w:r>
        <w:t xml:space="preserve">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34FC0B09" w14:textId="77777777" w:rsidR="00680D35" w:rsidRDefault="00000000">
      <w:pPr>
        <w:ind w:left="-15" w:right="5" w:firstLine="711"/>
      </w:pPr>
      <w:r>
        <w:rPr>
          <w:b/>
        </w:rPr>
        <w:t>17-14 баллов (для очной и очно-заочной форм обучения)</w:t>
      </w:r>
      <w: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444039C0" w14:textId="77777777" w:rsidR="00680D35" w:rsidRDefault="00000000">
      <w:pPr>
        <w:ind w:left="-15" w:right="5" w:firstLine="711"/>
      </w:pPr>
      <w:r>
        <w:rPr>
          <w:b/>
        </w:rPr>
        <w:t>13-7 баллов (для очной и очно-заочной форм обучения)</w:t>
      </w:r>
      <w:r>
        <w:t xml:space="preserve">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гражданского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6EF460A6" w14:textId="77777777" w:rsidR="00680D35" w:rsidRDefault="00000000">
      <w:pPr>
        <w:ind w:left="-15" w:right="5" w:firstLine="711"/>
      </w:pPr>
      <w:r>
        <w:rPr>
          <w:b/>
        </w:rPr>
        <w:t>6-1 баллов (для очной и очно-заочной форм обучения)</w:t>
      </w:r>
      <w: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302CC1B5" w14:textId="77777777" w:rsidR="00680D35" w:rsidRDefault="00000000">
      <w:pPr>
        <w:tabs>
          <w:tab w:val="center" w:pos="781"/>
          <w:tab w:val="center" w:pos="1592"/>
          <w:tab w:val="center" w:pos="2380"/>
          <w:tab w:val="center" w:pos="3556"/>
          <w:tab w:val="center" w:pos="5477"/>
          <w:tab w:val="center" w:pos="7086"/>
          <w:tab w:val="center" w:pos="8047"/>
          <w:tab w:val="right" w:pos="950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0 </w:t>
      </w:r>
      <w:r>
        <w:rPr>
          <w:b/>
        </w:rPr>
        <w:tab/>
        <w:t>баллов</w:t>
      </w:r>
      <w:r>
        <w:t xml:space="preserve"> </w:t>
      </w:r>
      <w:r>
        <w:tab/>
        <w:t xml:space="preserve">- </w:t>
      </w:r>
      <w:r>
        <w:tab/>
        <w:t xml:space="preserve">обучающийся </w:t>
      </w:r>
      <w:r>
        <w:tab/>
        <w:t xml:space="preserve">отказывается </w:t>
      </w:r>
      <w:r>
        <w:tab/>
        <w:t xml:space="preserve">отвечать </w:t>
      </w:r>
      <w:r>
        <w:tab/>
        <w:t xml:space="preserve">по </w:t>
      </w:r>
      <w:r>
        <w:tab/>
        <w:t xml:space="preserve">причине </w:t>
      </w:r>
    </w:p>
    <w:p w14:paraId="40100AE8" w14:textId="77777777" w:rsidR="00680D35" w:rsidRDefault="00000000">
      <w:pPr>
        <w:ind w:left="-5" w:right="5"/>
      </w:pPr>
      <w:r>
        <w:t xml:space="preserve">неподготовленности или при ответе обнаруживает незнание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427F2B11" w14:textId="77777777" w:rsidR="00680D35" w:rsidRDefault="00000000">
      <w:pPr>
        <w:ind w:left="-15" w:right="5" w:firstLine="711"/>
      </w:pPr>
      <w:r>
        <w:t xml:space="preserve">Максимальное количество баллов, которые может набрать студент в рамках изучения дисциплины равно 100 баллов, при этом 50 баллов приходится на текущую аттестацию очной и очно-заочной форм обучения и 50 баллов - на промежуточную аттестацию (зачет с оценкой) для очной и очно-заочной форм обучения. </w:t>
      </w:r>
    </w:p>
    <w:p w14:paraId="23A3FB47" w14:textId="77777777" w:rsidR="00680D35" w:rsidRDefault="00000000">
      <w:pPr>
        <w:ind w:left="-15" w:right="5" w:firstLine="711"/>
      </w:pPr>
      <w:r>
        <w:t xml:space="preserve">Суммарный балл текущей и промежуточной аттестации освоения учебной дисциплины за семестр на зачете с оценкой переводится в пятибалльную отметку, которая считается итоговой. </w:t>
      </w:r>
    </w:p>
    <w:p w14:paraId="64EB8CEF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14:paraId="3B8AAB3B" w14:textId="77777777" w:rsidR="00680D35" w:rsidRDefault="00000000">
      <w:pPr>
        <w:pStyle w:val="1"/>
        <w:spacing w:line="259" w:lineRule="auto"/>
        <w:ind w:left="10" w:right="2885"/>
        <w:jc w:val="right"/>
      </w:pPr>
      <w:bookmarkStart w:id="3" w:name="_Toc14367"/>
      <w:r>
        <w:lastRenderedPageBreak/>
        <w:t xml:space="preserve">5. Рекомендуемая литература </w:t>
      </w:r>
      <w:bookmarkEnd w:id="3"/>
    </w:p>
    <w:tbl>
      <w:tblPr>
        <w:tblStyle w:val="TableGrid"/>
        <w:tblW w:w="9479" w:type="dxa"/>
        <w:tblInd w:w="10" w:type="dxa"/>
        <w:tblCellMar>
          <w:top w:w="39" w:type="dxa"/>
          <w:left w:w="3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05"/>
        <w:gridCol w:w="1820"/>
        <w:gridCol w:w="3865"/>
        <w:gridCol w:w="1926"/>
        <w:gridCol w:w="1263"/>
      </w:tblGrid>
      <w:tr w:rsidR="00680D35" w14:paraId="3575318F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D7BA51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13A4FE" w14:textId="77777777" w:rsidR="00680D35" w:rsidRDefault="00000000">
            <w:pPr>
              <w:spacing w:after="0" w:line="259" w:lineRule="auto"/>
              <w:ind w:left="932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AD8FDE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0D35" w14:paraId="1D4B02A0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B02CE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A77A18" w14:textId="77777777" w:rsidR="00680D35" w:rsidRDefault="00000000">
            <w:pPr>
              <w:spacing w:after="0" w:line="259" w:lineRule="auto"/>
              <w:ind w:left="1105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03BBDF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0D35" w14:paraId="6A4D130E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78D5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72DF" w14:textId="77777777" w:rsidR="00680D35" w:rsidRDefault="00000000">
            <w:pPr>
              <w:spacing w:after="0" w:line="259" w:lineRule="auto"/>
              <w:ind w:left="19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B9A4" w14:textId="77777777" w:rsidR="00680D35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A03F" w14:textId="77777777" w:rsidR="00680D35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584A" w14:textId="77777777" w:rsidR="00680D35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411D648C" w14:textId="77777777">
        <w:trPr>
          <w:trHeight w:val="9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E9D0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8F5A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Асташина О.В.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51C7" w14:textId="77777777" w:rsidR="00680D35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ДЕЛОВЫЕ КОММУНИКАЦИИ: УЧЕБНОЕ </w:t>
            </w:r>
          </w:p>
          <w:p w14:paraId="475C1037" w14:textId="77777777" w:rsidR="00680D35" w:rsidRDefault="00000000">
            <w:pPr>
              <w:spacing w:after="150" w:line="259" w:lineRule="auto"/>
              <w:ind w:left="0" w:right="0" w:firstLine="0"/>
              <w:jc w:val="left"/>
            </w:pPr>
            <w:r>
              <w:rPr>
                <w:sz w:val="19"/>
              </w:rPr>
              <w:t>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1E6EE6A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https://www.iprbookshop.ru/117617.html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2996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Вузовское образование,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0122" w14:textId="77777777" w:rsidR="00680D3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233EC766" w14:textId="77777777">
        <w:trPr>
          <w:trHeight w:val="128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2EB2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225A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Веселкова Т.В., </w:t>
            </w:r>
          </w:p>
          <w:p w14:paraId="6BADBFAB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Выходцева И.С., Любезнова Н.В.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EF66" w14:textId="77777777" w:rsidR="00680D35" w:rsidRDefault="00000000">
            <w:pPr>
              <w:spacing w:after="11" w:line="254" w:lineRule="auto"/>
              <w:ind w:left="0" w:right="0" w:firstLine="0"/>
            </w:pPr>
            <w:r>
              <w:rPr>
                <w:sz w:val="19"/>
              </w:rPr>
              <w:t xml:space="preserve">КУЛЬТУРА УСТНОЙ И ПИСЬМЕННОЙ КОММУНИКАЦИИ. УЧЕБНОЕ ПОСОБИЕ: </w:t>
            </w:r>
          </w:p>
          <w:p w14:paraId="0352BB4E" w14:textId="77777777" w:rsidR="00680D35" w:rsidRDefault="00000000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19"/>
              </w:rPr>
              <w:t>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17E84900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https://www.iprbookshop.ru/94281.html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382E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Вузовское образование, ИЦ «Наука»,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0984" w14:textId="77777777" w:rsidR="00680D3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369B10DA" w14:textId="77777777">
        <w:trPr>
          <w:trHeight w:val="98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619B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5113" w14:textId="77777777" w:rsidR="00680D35" w:rsidRDefault="00000000">
            <w:pPr>
              <w:spacing w:after="5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Лисс</w:t>
            </w:r>
            <w:proofErr w:type="spellEnd"/>
            <w:r>
              <w:rPr>
                <w:sz w:val="19"/>
              </w:rPr>
              <w:t xml:space="preserve"> Э.М., </w:t>
            </w:r>
          </w:p>
          <w:p w14:paraId="0220109C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Ковальчук А.С.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E7D2" w14:textId="77777777" w:rsidR="00680D35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ДЕЛОВЫЕ КОММУНИКАЦИИ. УЧЕБНИК </w:t>
            </w:r>
          </w:p>
          <w:p w14:paraId="19AF3125" w14:textId="77777777" w:rsidR="00680D35" w:rsidRDefault="00000000">
            <w:pPr>
              <w:spacing w:after="151" w:line="259" w:lineRule="auto"/>
              <w:ind w:left="0" w:right="0" w:firstLine="0"/>
              <w:jc w:val="left"/>
            </w:pPr>
            <w:r>
              <w:rPr>
                <w:sz w:val="19"/>
              </w:rPr>
              <w:t>ДЛЯ БАКАЛАВРОВ: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0FD185A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https://www.iprbookshop.ru/85358.html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3293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Дашков и К,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113C" w14:textId="77777777" w:rsidR="00680D3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5C89F1DF" w14:textId="77777777">
        <w:trPr>
          <w:trHeight w:val="98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3DCE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 xml:space="preserve">Л1.4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F409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Асташина О.В.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BBD6" w14:textId="77777777" w:rsidR="00680D35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ДЕЛОВЫЕ КОММУНИКАЦИИ: УЧЕБНОЕ </w:t>
            </w:r>
          </w:p>
          <w:p w14:paraId="7A09CDEA" w14:textId="77777777" w:rsidR="00680D35" w:rsidRDefault="00000000">
            <w:pPr>
              <w:spacing w:after="150" w:line="259" w:lineRule="auto"/>
              <w:ind w:left="0" w:right="0" w:firstLine="0"/>
              <w:jc w:val="left"/>
            </w:pPr>
            <w:r>
              <w:rPr>
                <w:sz w:val="19"/>
              </w:rPr>
              <w:t>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52D8DA8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https://www.iprbookshop.ru/117617.html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456B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Вузовское образование,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3D61D" w14:textId="77777777" w:rsidR="00680D35" w:rsidRDefault="0000000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80D35" w14:paraId="6D390073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10E1F6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96E10" w14:textId="77777777" w:rsidR="00680D35" w:rsidRDefault="00000000">
            <w:pPr>
              <w:spacing w:after="0" w:line="259" w:lineRule="auto"/>
              <w:ind w:left="802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C03188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0D35" w14:paraId="36A98505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3802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84DC" w14:textId="77777777" w:rsidR="00680D35" w:rsidRDefault="00000000">
            <w:pPr>
              <w:spacing w:after="0" w:line="259" w:lineRule="auto"/>
              <w:ind w:left="19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C77B" w14:textId="77777777" w:rsidR="00680D35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B889" w14:textId="77777777" w:rsidR="00680D35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4D8B" w14:textId="77777777" w:rsidR="00680D35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77ECC24E" w14:textId="77777777">
        <w:trPr>
          <w:trHeight w:val="100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DB26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FB79" w14:textId="77777777" w:rsidR="00680D35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Бабаева А.В., Мамина Р.И.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3369" w14:textId="77777777" w:rsidR="00680D35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ДЕЛОВОЕ ОБЩЕНИЕ И ДЕЛОВОЙ </w:t>
            </w:r>
          </w:p>
          <w:p w14:paraId="4D2836E9" w14:textId="77777777" w:rsidR="00680D35" w:rsidRDefault="00000000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19"/>
              </w:rPr>
              <w:t>ЭТИКЕТ: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1ACF548D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https://www.iprbookshop.ru/84671.html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58C7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Петрополис</w:t>
            </w:r>
            <w:proofErr w:type="spellEnd"/>
            <w:r>
              <w:rPr>
                <w:sz w:val="19"/>
              </w:rPr>
              <w:t>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7C92" w14:textId="77777777" w:rsidR="00680D3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31ECAE6B" w14:textId="77777777">
        <w:trPr>
          <w:trHeight w:val="99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71F4C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9547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Владимирова Н.В., Соломина Н.В.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A97F" w14:textId="77777777" w:rsidR="00680D35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ОСНОВЫ ДЕЛОВЫХ КОММУНИКАЦИЙ. </w:t>
            </w:r>
          </w:p>
          <w:p w14:paraId="0B3A4BC6" w14:textId="77777777" w:rsidR="00680D35" w:rsidRDefault="00000000">
            <w:pPr>
              <w:spacing w:after="151" w:line="259" w:lineRule="auto"/>
              <w:ind w:left="0" w:right="0" w:firstLine="0"/>
              <w:jc w:val="left"/>
            </w:pPr>
            <w:r>
              <w:rPr>
                <w:sz w:val="19"/>
              </w:rPr>
              <w:t>УЧЕБНОЕ ПОСОБИЕ: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5679AE37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https://www.iprbookshop.ru/115436.html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522B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Омский государственный технический университет,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FB76" w14:textId="77777777" w:rsidR="00680D3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33B7CAB7" w14:textId="77777777">
        <w:trPr>
          <w:trHeight w:val="279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BFC76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41208B" w14:textId="77777777" w:rsidR="00680D35" w:rsidRDefault="00000000">
            <w:pPr>
              <w:spacing w:after="0" w:line="259" w:lineRule="auto"/>
              <w:ind w:left="908" w:right="0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8A60FF" w14:textId="77777777" w:rsidR="00680D35" w:rsidRDefault="00680D3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0D35" w14:paraId="02B73630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8B2D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F5C4" w14:textId="77777777" w:rsidR="00680D35" w:rsidRDefault="00000000">
            <w:pPr>
              <w:spacing w:after="0" w:line="259" w:lineRule="auto"/>
              <w:ind w:left="19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57C9" w14:textId="77777777" w:rsidR="00680D35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B654" w14:textId="77777777" w:rsidR="00680D35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752E" w14:textId="77777777" w:rsidR="00680D35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680D35" w14:paraId="5C800BDA" w14:textId="77777777">
        <w:trPr>
          <w:trHeight w:val="215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6860F" w14:textId="77777777" w:rsidR="00680D35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D741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8F02" w14:textId="77777777" w:rsidR="00680D35" w:rsidRDefault="00000000">
            <w:pPr>
              <w:spacing w:after="155" w:line="254" w:lineRule="auto"/>
              <w:ind w:left="0"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98A3AFC" w14:textId="77777777" w:rsidR="00680D35" w:rsidRPr="007249CA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249CA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7249CA">
              <w:rPr>
                <w:sz w:val="19"/>
                <w:lang w:val="en-US"/>
              </w:rPr>
              <w:t>prepodavateley</w:t>
            </w:r>
            <w:proofErr w:type="spellEnd"/>
            <w:r w:rsidRPr="007249CA">
              <w:rPr>
                <w:sz w:val="19"/>
                <w:lang w:val="en-US"/>
              </w:rPr>
              <w:t>-po-</w:t>
            </w:r>
            <w:proofErr w:type="spellStart"/>
            <w:r w:rsidRPr="007249CA">
              <w:rPr>
                <w:sz w:val="19"/>
                <w:lang w:val="en-US"/>
              </w:rPr>
              <w:t>organizacii</w:t>
            </w:r>
            <w:proofErr w:type="spellEnd"/>
            <w:r w:rsidRPr="007249CA">
              <w:rPr>
                <w:sz w:val="19"/>
                <w:lang w:val="en-US"/>
              </w:rPr>
              <w:t>-</w:t>
            </w:r>
            <w:proofErr w:type="spellStart"/>
            <w:r w:rsidRPr="007249CA">
              <w:rPr>
                <w:sz w:val="19"/>
                <w:lang w:val="en-US"/>
              </w:rPr>
              <w:t>i-planirovaniyu</w:t>
            </w:r>
            <w:proofErr w:type="spellEnd"/>
            <w:r w:rsidRPr="007249CA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A7BE" w14:textId="77777777" w:rsidR="00680D35" w:rsidRDefault="00000000">
            <w:pPr>
              <w:spacing w:after="6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0F0107D5" w14:textId="77777777" w:rsidR="00680D35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27C2" w14:textId="77777777" w:rsidR="00680D3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375383E3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9F75F34" w14:textId="77777777" w:rsidR="00680D35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80D35">
      <w:footerReference w:type="even" r:id="rId9"/>
      <w:footerReference w:type="default" r:id="rId10"/>
      <w:footerReference w:type="first" r:id="rId11"/>
      <w:pgSz w:w="11904" w:h="16838"/>
      <w:pgMar w:top="1134" w:right="841" w:bottom="118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E4E2" w14:textId="77777777" w:rsidR="00B45E6B" w:rsidRDefault="00B45E6B">
      <w:pPr>
        <w:spacing w:after="0" w:line="240" w:lineRule="auto"/>
      </w:pPr>
      <w:r>
        <w:separator/>
      </w:r>
    </w:p>
  </w:endnote>
  <w:endnote w:type="continuationSeparator" w:id="0">
    <w:p w14:paraId="3E6743BF" w14:textId="77777777" w:rsidR="00B45E6B" w:rsidRDefault="00B4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282C" w14:textId="77777777" w:rsidR="00680D35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EDA8" w14:textId="77777777" w:rsidR="00680D35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9D3" w14:textId="77777777" w:rsidR="00680D35" w:rsidRDefault="00680D3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663E" w14:textId="77777777" w:rsidR="00B45E6B" w:rsidRDefault="00B45E6B">
      <w:pPr>
        <w:spacing w:after="0" w:line="240" w:lineRule="auto"/>
      </w:pPr>
      <w:r>
        <w:separator/>
      </w:r>
    </w:p>
  </w:footnote>
  <w:footnote w:type="continuationSeparator" w:id="0">
    <w:p w14:paraId="62F5D9F1" w14:textId="77777777" w:rsidR="00B45E6B" w:rsidRDefault="00B4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0D"/>
    <w:multiLevelType w:val="hybridMultilevel"/>
    <w:tmpl w:val="E750A43E"/>
    <w:lvl w:ilvl="0" w:tplc="7338A0FC">
      <w:start w:val="1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C82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86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CF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2B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EB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A1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CF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E6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5A0D"/>
    <w:multiLevelType w:val="hybridMultilevel"/>
    <w:tmpl w:val="C4F68536"/>
    <w:lvl w:ilvl="0" w:tplc="CF16009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28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E3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4A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1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8E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C3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BCC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C4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13611"/>
    <w:multiLevelType w:val="hybridMultilevel"/>
    <w:tmpl w:val="C1C06974"/>
    <w:lvl w:ilvl="0" w:tplc="F34E9AFA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85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8A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04A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E4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84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C5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CE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49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B6AD1"/>
    <w:multiLevelType w:val="hybridMultilevel"/>
    <w:tmpl w:val="3796CF10"/>
    <w:lvl w:ilvl="0" w:tplc="36269AC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0022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21B9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2325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81AD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06E1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AF3D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8AC8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CA51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A57FE"/>
    <w:multiLevelType w:val="hybridMultilevel"/>
    <w:tmpl w:val="DEC6DD6C"/>
    <w:lvl w:ilvl="0" w:tplc="06E02E7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A1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8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4D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63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ED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4C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7509F0"/>
    <w:multiLevelType w:val="hybridMultilevel"/>
    <w:tmpl w:val="B63EFB84"/>
    <w:lvl w:ilvl="0" w:tplc="A0CE68B2">
      <w:start w:val="1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81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A5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1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8A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54D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A1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CC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A1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E862A2"/>
    <w:multiLevelType w:val="hybridMultilevel"/>
    <w:tmpl w:val="6A6C2D14"/>
    <w:lvl w:ilvl="0" w:tplc="E21CD06C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89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42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EB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40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AB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85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4C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44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1379396">
    <w:abstractNumId w:val="1"/>
  </w:num>
  <w:num w:numId="2" w16cid:durableId="1912812655">
    <w:abstractNumId w:val="6"/>
  </w:num>
  <w:num w:numId="3" w16cid:durableId="845361948">
    <w:abstractNumId w:val="0"/>
  </w:num>
  <w:num w:numId="4" w16cid:durableId="1373311327">
    <w:abstractNumId w:val="3"/>
  </w:num>
  <w:num w:numId="5" w16cid:durableId="996611833">
    <w:abstractNumId w:val="4"/>
  </w:num>
  <w:num w:numId="6" w16cid:durableId="996543214">
    <w:abstractNumId w:val="2"/>
  </w:num>
  <w:num w:numId="7" w16cid:durableId="1884558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35"/>
    <w:rsid w:val="00680D35"/>
    <w:rsid w:val="007249CA"/>
    <w:rsid w:val="00B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65A4"/>
  <w15:docId w15:val="{31F59CC6-A270-4DB6-BE06-73F3E5D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71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2947" w:right="28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93" w:line="271" w:lineRule="auto"/>
      <w:ind w:left="25" w:right="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2494</Words>
  <Characters>14219</Characters>
  <Application>Microsoft Office Word</Application>
  <DocSecurity>0</DocSecurity>
  <Lines>118</Lines>
  <Paragraphs>33</Paragraphs>
  <ScaleCrop>false</ScaleCrop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2023-07-19T19:19:00Z</dcterms:created>
  <dcterms:modified xsi:type="dcterms:W3CDTF">2023-07-19T19:19:00Z</dcterms:modified>
</cp:coreProperties>
</file>